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F4B" w:rsidRDefault="00A42F4B" w:rsidP="009F56B3">
      <w:pPr>
        <w:outlineLvl w:val="0"/>
        <w:rPr>
          <w:rFonts w:ascii="Bell MT" w:hAnsi="Bell MT"/>
          <w:b/>
          <w:color w:val="00B0F0"/>
          <w:sz w:val="24"/>
          <w:szCs w:val="24"/>
          <w:u w:val="single"/>
        </w:rPr>
      </w:pPr>
      <w:r>
        <w:rPr>
          <w:rFonts w:ascii="Bell MT" w:hAnsi="Bell MT"/>
          <w:b/>
          <w:color w:val="00B0F0"/>
          <w:sz w:val="24"/>
          <w:szCs w:val="24"/>
          <w:u w:val="single"/>
        </w:rPr>
        <w:t>Seminar Date</w:t>
      </w:r>
      <w:r w:rsidRPr="00A42F4B">
        <w:rPr>
          <w:rFonts w:ascii="Bell MT" w:hAnsi="Bell MT"/>
          <w:color w:val="00B0F0"/>
          <w:sz w:val="24"/>
          <w:szCs w:val="24"/>
        </w:rPr>
        <w:t xml:space="preserve">: </w:t>
      </w:r>
      <w:r>
        <w:rPr>
          <w:rFonts w:ascii="Bell MT" w:hAnsi="Bell MT"/>
          <w:b/>
          <w:sz w:val="24"/>
          <w:szCs w:val="24"/>
        </w:rPr>
        <w:t xml:space="preserve"> </w:t>
      </w:r>
      <w:r w:rsidRPr="00A42F4B">
        <w:rPr>
          <w:rFonts w:ascii="Bell MT" w:hAnsi="Bell MT"/>
          <w:b/>
          <w:sz w:val="24"/>
          <w:szCs w:val="24"/>
        </w:rPr>
        <w:t>November 1</w:t>
      </w:r>
      <w:r w:rsidR="0092269D">
        <w:rPr>
          <w:rFonts w:ascii="Bell MT" w:hAnsi="Bell MT"/>
          <w:b/>
          <w:sz w:val="24"/>
          <w:szCs w:val="24"/>
        </w:rPr>
        <w:t>6</w:t>
      </w:r>
      <w:r w:rsidRPr="00A42F4B">
        <w:rPr>
          <w:rFonts w:ascii="Bell MT" w:hAnsi="Bell MT"/>
          <w:b/>
          <w:sz w:val="24"/>
          <w:szCs w:val="24"/>
        </w:rPr>
        <w:t>, 201</w:t>
      </w:r>
      <w:r w:rsidR="0092269D">
        <w:rPr>
          <w:rFonts w:ascii="Bell MT" w:hAnsi="Bell MT"/>
          <w:b/>
          <w:sz w:val="24"/>
          <w:szCs w:val="24"/>
        </w:rPr>
        <w:t>8</w:t>
      </w:r>
    </w:p>
    <w:p w:rsidR="00A42F4B" w:rsidRDefault="00A42F4B" w:rsidP="009F56B3">
      <w:pPr>
        <w:outlineLvl w:val="0"/>
        <w:rPr>
          <w:rFonts w:ascii="Bell MT" w:hAnsi="Bell MT"/>
          <w:b/>
          <w:color w:val="00B0F0"/>
          <w:sz w:val="24"/>
          <w:szCs w:val="24"/>
          <w:u w:val="single"/>
        </w:rPr>
      </w:pPr>
      <w:r>
        <w:rPr>
          <w:rFonts w:ascii="Bell MT" w:hAnsi="Bell MT"/>
          <w:b/>
          <w:color w:val="00B0F0"/>
          <w:sz w:val="24"/>
          <w:szCs w:val="24"/>
          <w:u w:val="single"/>
        </w:rPr>
        <w:t>Seminar Time:</w:t>
      </w:r>
      <w:r w:rsidRPr="00A42F4B">
        <w:rPr>
          <w:rFonts w:ascii="Bell MT" w:hAnsi="Bell MT"/>
          <w:sz w:val="24"/>
          <w:szCs w:val="24"/>
        </w:rPr>
        <w:t xml:space="preserve"> </w:t>
      </w:r>
      <w:r w:rsidRPr="00A42F4B">
        <w:rPr>
          <w:rFonts w:ascii="Bell MT" w:hAnsi="Bell MT"/>
          <w:b/>
          <w:sz w:val="24"/>
          <w:szCs w:val="24"/>
        </w:rPr>
        <w:t>1</w:t>
      </w:r>
      <w:r w:rsidR="00B5577B">
        <w:rPr>
          <w:rFonts w:ascii="Bell MT" w:hAnsi="Bell MT"/>
          <w:b/>
          <w:sz w:val="24"/>
          <w:szCs w:val="24"/>
        </w:rPr>
        <w:t>1</w:t>
      </w:r>
      <w:r w:rsidRPr="00A42F4B">
        <w:rPr>
          <w:rFonts w:ascii="Bell MT" w:hAnsi="Bell MT"/>
          <w:b/>
          <w:sz w:val="24"/>
          <w:szCs w:val="24"/>
        </w:rPr>
        <w:t>:00am – 1</w:t>
      </w:r>
      <w:r w:rsidR="00B5577B">
        <w:rPr>
          <w:rFonts w:ascii="Bell MT" w:hAnsi="Bell MT"/>
          <w:b/>
          <w:sz w:val="24"/>
          <w:szCs w:val="24"/>
        </w:rPr>
        <w:t>2</w:t>
      </w:r>
      <w:r w:rsidRPr="00A42F4B">
        <w:rPr>
          <w:rFonts w:ascii="Bell MT" w:hAnsi="Bell MT"/>
          <w:b/>
          <w:sz w:val="24"/>
          <w:szCs w:val="24"/>
        </w:rPr>
        <w:t>:</w:t>
      </w:r>
      <w:r w:rsidR="00B5577B">
        <w:rPr>
          <w:rFonts w:ascii="Bell MT" w:hAnsi="Bell MT"/>
          <w:b/>
          <w:sz w:val="24"/>
          <w:szCs w:val="24"/>
        </w:rPr>
        <w:t>30p</w:t>
      </w:r>
      <w:r w:rsidRPr="00A42F4B">
        <w:rPr>
          <w:rFonts w:ascii="Bell MT" w:hAnsi="Bell MT"/>
          <w:b/>
          <w:sz w:val="24"/>
          <w:szCs w:val="24"/>
        </w:rPr>
        <w:t>m</w:t>
      </w:r>
    </w:p>
    <w:p w:rsidR="009F56B3" w:rsidRPr="00DD441F" w:rsidRDefault="009F56B3" w:rsidP="00A42F4B">
      <w:pPr>
        <w:outlineLvl w:val="0"/>
        <w:rPr>
          <w:rFonts w:ascii="Bell MT" w:hAnsi="Bell MT"/>
          <w:sz w:val="24"/>
          <w:szCs w:val="24"/>
        </w:rPr>
      </w:pPr>
      <w:r w:rsidRPr="002A35A5">
        <w:rPr>
          <w:rFonts w:ascii="Bell MT" w:hAnsi="Bell MT"/>
          <w:b/>
          <w:color w:val="00B0F0"/>
          <w:sz w:val="24"/>
          <w:szCs w:val="24"/>
          <w:u w:val="single"/>
        </w:rPr>
        <w:t>Background:</w:t>
      </w:r>
      <w:r w:rsidRPr="00A42F4B">
        <w:rPr>
          <w:rFonts w:ascii="Bell MT" w:hAnsi="Bell MT"/>
          <w:color w:val="00B0F0"/>
          <w:sz w:val="24"/>
          <w:szCs w:val="24"/>
        </w:rPr>
        <w:t xml:space="preserve"> </w:t>
      </w:r>
      <w:r w:rsidR="00A42F4B" w:rsidRPr="00A42F4B">
        <w:rPr>
          <w:rFonts w:ascii="Bell MT" w:hAnsi="Bell MT"/>
          <w:color w:val="00B0F0"/>
          <w:sz w:val="24"/>
          <w:szCs w:val="24"/>
        </w:rPr>
        <w:t xml:space="preserve"> </w:t>
      </w:r>
      <w:r w:rsidRPr="00DD441F">
        <w:rPr>
          <w:rFonts w:ascii="Bell MT" w:hAnsi="Bell MT"/>
          <w:sz w:val="24"/>
          <w:szCs w:val="24"/>
          <w:shd w:val="clear" w:color="auto" w:fill="FFFFFF"/>
        </w:rPr>
        <w:t xml:space="preserve">This Live Webinar will </w:t>
      </w:r>
      <w:r w:rsidRPr="00DD441F">
        <w:rPr>
          <w:rFonts w:ascii="Bell MT" w:hAnsi="Bell MT"/>
          <w:sz w:val="24"/>
          <w:szCs w:val="24"/>
        </w:rPr>
        <w:t>help the attendee gain a better understanding of the requirements of the FDA’s Drug Stability Guidelines stipulated for new, existing and modified drug products</w:t>
      </w:r>
      <w:r w:rsidR="009A1D52">
        <w:rPr>
          <w:rFonts w:ascii="Bell MT" w:hAnsi="Bell MT"/>
          <w:sz w:val="24"/>
          <w:szCs w:val="24"/>
        </w:rPr>
        <w:t xml:space="preserve">. This webinar will provide a knowledge base to </w:t>
      </w:r>
      <w:r w:rsidR="009A1D52" w:rsidRPr="00DD441F">
        <w:rPr>
          <w:rFonts w:ascii="Bell MT" w:hAnsi="Bell MT"/>
          <w:sz w:val="24"/>
          <w:szCs w:val="24"/>
        </w:rPr>
        <w:t xml:space="preserve">existing </w:t>
      </w:r>
      <w:r w:rsidR="009A1D52">
        <w:rPr>
          <w:rFonts w:ascii="Bell MT" w:hAnsi="Bell MT"/>
          <w:sz w:val="24"/>
          <w:szCs w:val="24"/>
        </w:rPr>
        <w:t xml:space="preserve">personnel </w:t>
      </w:r>
      <w:r w:rsidR="009A1D52" w:rsidRPr="00DD441F">
        <w:rPr>
          <w:rFonts w:ascii="Bell MT" w:hAnsi="Bell MT"/>
          <w:sz w:val="24"/>
          <w:szCs w:val="24"/>
        </w:rPr>
        <w:t xml:space="preserve">within the </w:t>
      </w:r>
      <w:r w:rsidR="009A1D52">
        <w:rPr>
          <w:rFonts w:ascii="Bell MT" w:hAnsi="Bell MT"/>
          <w:sz w:val="24"/>
          <w:szCs w:val="24"/>
        </w:rPr>
        <w:t xml:space="preserve">Biologics, </w:t>
      </w:r>
      <w:r w:rsidR="009A1D52" w:rsidRPr="00DD441F">
        <w:rPr>
          <w:rFonts w:ascii="Bell MT" w:hAnsi="Bell MT"/>
          <w:sz w:val="24"/>
          <w:szCs w:val="24"/>
        </w:rPr>
        <w:t xml:space="preserve">Pharmaceutical, Biotechnology or Medical Device industries </w:t>
      </w:r>
      <w:r w:rsidR="009A1D52">
        <w:rPr>
          <w:rFonts w:ascii="Bell MT" w:hAnsi="Bell MT"/>
          <w:sz w:val="24"/>
          <w:szCs w:val="24"/>
        </w:rPr>
        <w:t>with a current</w:t>
      </w:r>
      <w:r w:rsidR="009A1D52" w:rsidRPr="00DD441F">
        <w:rPr>
          <w:rFonts w:ascii="Bell MT" w:hAnsi="Bell MT"/>
          <w:sz w:val="24"/>
          <w:szCs w:val="24"/>
        </w:rPr>
        <w:t xml:space="preserve"> stability testing program</w:t>
      </w:r>
      <w:r w:rsidRPr="00DD441F">
        <w:rPr>
          <w:rFonts w:ascii="Bell MT" w:hAnsi="Bell MT"/>
          <w:sz w:val="24"/>
          <w:szCs w:val="24"/>
        </w:rPr>
        <w:t xml:space="preserve"> </w:t>
      </w:r>
      <w:r w:rsidR="009A1D52">
        <w:rPr>
          <w:rFonts w:ascii="Bell MT" w:hAnsi="Bell MT"/>
          <w:sz w:val="24"/>
          <w:szCs w:val="24"/>
        </w:rPr>
        <w:t>to allow for the best path in</w:t>
      </w:r>
      <w:r w:rsidRPr="00DD441F">
        <w:rPr>
          <w:rFonts w:ascii="Bell MT" w:hAnsi="Bell MT"/>
          <w:sz w:val="24"/>
          <w:szCs w:val="24"/>
        </w:rPr>
        <w:t xml:space="preserve"> maximiz</w:t>
      </w:r>
      <w:r w:rsidR="009A1D52">
        <w:rPr>
          <w:rFonts w:ascii="Bell MT" w:hAnsi="Bell MT"/>
          <w:sz w:val="24"/>
          <w:szCs w:val="24"/>
        </w:rPr>
        <w:t>ing</w:t>
      </w:r>
      <w:r w:rsidRPr="00DD441F">
        <w:rPr>
          <w:rFonts w:ascii="Bell MT" w:hAnsi="Bell MT"/>
          <w:sz w:val="24"/>
          <w:szCs w:val="24"/>
        </w:rPr>
        <w:t xml:space="preserve"> the use of their </w:t>
      </w:r>
      <w:r w:rsidR="009A1D52">
        <w:rPr>
          <w:rFonts w:ascii="Bell MT" w:hAnsi="Bell MT"/>
          <w:sz w:val="24"/>
          <w:szCs w:val="24"/>
        </w:rPr>
        <w:t xml:space="preserve">product stability test </w:t>
      </w:r>
      <w:r w:rsidRPr="00DD441F">
        <w:rPr>
          <w:rFonts w:ascii="Bell MT" w:hAnsi="Bell MT"/>
          <w:sz w:val="24"/>
          <w:szCs w:val="24"/>
        </w:rPr>
        <w:t xml:space="preserve">data </w:t>
      </w:r>
      <w:r w:rsidR="009A1D52">
        <w:rPr>
          <w:rFonts w:ascii="Bell MT" w:hAnsi="Bell MT"/>
          <w:sz w:val="24"/>
          <w:szCs w:val="24"/>
        </w:rPr>
        <w:t>to set or</w:t>
      </w:r>
      <w:r w:rsidRPr="00DD441F">
        <w:rPr>
          <w:rFonts w:ascii="Bell MT" w:hAnsi="Bell MT"/>
          <w:sz w:val="24"/>
          <w:szCs w:val="24"/>
        </w:rPr>
        <w:t xml:space="preserve"> extend their product’s expiration dat</w:t>
      </w:r>
      <w:r w:rsidR="009A1D52">
        <w:rPr>
          <w:rFonts w:ascii="Bell MT" w:hAnsi="Bell MT"/>
          <w:sz w:val="24"/>
          <w:szCs w:val="24"/>
        </w:rPr>
        <w:t>e amongst others</w:t>
      </w:r>
      <w:r w:rsidRPr="00DD441F">
        <w:rPr>
          <w:rFonts w:ascii="Bell MT" w:hAnsi="Bell MT"/>
          <w:sz w:val="24"/>
          <w:szCs w:val="24"/>
        </w:rPr>
        <w:t xml:space="preserve">. This webinar will </w:t>
      </w:r>
      <w:r w:rsidR="009A1D52">
        <w:rPr>
          <w:rFonts w:ascii="Bell MT" w:hAnsi="Bell MT"/>
          <w:sz w:val="24"/>
          <w:szCs w:val="24"/>
        </w:rPr>
        <w:t xml:space="preserve">also </w:t>
      </w:r>
      <w:r w:rsidRPr="00DD441F">
        <w:rPr>
          <w:rFonts w:ascii="Bell MT" w:hAnsi="Bell MT"/>
          <w:sz w:val="24"/>
          <w:szCs w:val="24"/>
        </w:rPr>
        <w:t>provide the detailed requirements applicable to FDA’s and 21CFR 514.1(b</w:t>
      </w:r>
      <w:proofErr w:type="gramStart"/>
      <w:r w:rsidRPr="00DD441F">
        <w:rPr>
          <w:rFonts w:ascii="Bell MT" w:hAnsi="Bell MT"/>
          <w:sz w:val="24"/>
          <w:szCs w:val="24"/>
        </w:rPr>
        <w:t>)(</w:t>
      </w:r>
      <w:proofErr w:type="gramEnd"/>
      <w:r w:rsidRPr="00DD441F">
        <w:rPr>
          <w:rFonts w:ascii="Bell MT" w:hAnsi="Bell MT"/>
          <w:sz w:val="24"/>
          <w:szCs w:val="24"/>
        </w:rPr>
        <w:t xml:space="preserve">5)(x) expectations which states that </w:t>
      </w:r>
      <w:r w:rsidRPr="00DD441F">
        <w:rPr>
          <w:rFonts w:ascii="Bell MT" w:hAnsi="Bell MT"/>
          <w:i/>
          <w:sz w:val="24"/>
          <w:szCs w:val="24"/>
        </w:rPr>
        <w:t>“an applicant should submit data from stability studies that have been completed as well as information about studies that are underway to substantiate the request for a specific expiration date and provide information on the stability of the drug products”</w:t>
      </w:r>
      <w:r w:rsidRPr="00DD441F">
        <w:rPr>
          <w:rFonts w:ascii="Bell MT" w:hAnsi="Bell MT"/>
          <w:b/>
          <w:sz w:val="24"/>
          <w:szCs w:val="24"/>
        </w:rPr>
        <w:t>.</w:t>
      </w:r>
      <w:r w:rsidRPr="00DD441F">
        <w:rPr>
          <w:rFonts w:ascii="Bell MT" w:hAnsi="Bell MT"/>
          <w:sz w:val="24"/>
          <w:szCs w:val="24"/>
        </w:rPr>
        <w:t xml:space="preserve"> For this reason, it is important to have clarity and </w:t>
      </w:r>
      <w:r w:rsidR="009A1D52">
        <w:rPr>
          <w:rFonts w:ascii="Bell MT" w:hAnsi="Bell MT"/>
          <w:sz w:val="24"/>
          <w:szCs w:val="24"/>
        </w:rPr>
        <w:t xml:space="preserve">a good </w:t>
      </w:r>
      <w:r w:rsidRPr="00DD441F">
        <w:rPr>
          <w:rFonts w:ascii="Bell MT" w:hAnsi="Bell MT"/>
          <w:sz w:val="24"/>
          <w:szCs w:val="24"/>
        </w:rPr>
        <w:t xml:space="preserve">understanding of how to apply </w:t>
      </w:r>
      <w:r w:rsidR="009A1D52">
        <w:rPr>
          <w:rFonts w:ascii="Bell MT" w:hAnsi="Bell MT"/>
          <w:sz w:val="24"/>
          <w:szCs w:val="24"/>
        </w:rPr>
        <w:t>the various</w:t>
      </w:r>
      <w:r w:rsidRPr="00DD441F">
        <w:rPr>
          <w:rFonts w:ascii="Bell MT" w:hAnsi="Bell MT"/>
          <w:sz w:val="24"/>
          <w:szCs w:val="24"/>
        </w:rPr>
        <w:t xml:space="preserve"> regulation</w:t>
      </w:r>
      <w:r w:rsidR="009A1D52">
        <w:rPr>
          <w:rFonts w:ascii="Bell MT" w:hAnsi="Bell MT"/>
          <w:sz w:val="24"/>
          <w:szCs w:val="24"/>
        </w:rPr>
        <w:t>s to a Stability Testing Program</w:t>
      </w:r>
      <w:r w:rsidRPr="00DD441F">
        <w:rPr>
          <w:rFonts w:ascii="Bell MT" w:hAnsi="Bell MT"/>
          <w:sz w:val="24"/>
          <w:szCs w:val="24"/>
        </w:rPr>
        <w:t xml:space="preserve"> prior to the initiation of a new program</w:t>
      </w:r>
      <w:r w:rsidR="009A1D52">
        <w:rPr>
          <w:rFonts w:ascii="Bell MT" w:hAnsi="Bell MT"/>
          <w:sz w:val="24"/>
          <w:szCs w:val="24"/>
        </w:rPr>
        <w:t>. This includes</w:t>
      </w:r>
      <w:r w:rsidRPr="00DD441F">
        <w:rPr>
          <w:rFonts w:ascii="Bell MT" w:hAnsi="Bell MT"/>
          <w:sz w:val="24"/>
          <w:szCs w:val="24"/>
        </w:rPr>
        <w:t xml:space="preserve"> the </w:t>
      </w:r>
      <w:r w:rsidR="009A1D52">
        <w:rPr>
          <w:rFonts w:ascii="Bell MT" w:hAnsi="Bell MT"/>
          <w:sz w:val="24"/>
          <w:szCs w:val="24"/>
        </w:rPr>
        <w:t>proper way to design a Stability testing P</w:t>
      </w:r>
      <w:r w:rsidRPr="00DD441F">
        <w:rPr>
          <w:rFonts w:ascii="Bell MT" w:hAnsi="Bell MT"/>
          <w:sz w:val="24"/>
          <w:szCs w:val="24"/>
        </w:rPr>
        <w:t xml:space="preserve">rotocol, </w:t>
      </w:r>
      <w:r w:rsidR="009A1D52">
        <w:rPr>
          <w:rFonts w:ascii="Bell MT" w:hAnsi="Bell MT"/>
          <w:sz w:val="24"/>
          <w:szCs w:val="24"/>
        </w:rPr>
        <w:t>Product Storage Temperature/Conditions, Sampling Plan, Sample Handling, T</w:t>
      </w:r>
      <w:r w:rsidRPr="00DD441F">
        <w:rPr>
          <w:rFonts w:ascii="Bell MT" w:hAnsi="Bell MT"/>
          <w:sz w:val="24"/>
          <w:szCs w:val="24"/>
        </w:rPr>
        <w:t>esting</w:t>
      </w:r>
      <w:r w:rsidR="009A1D52">
        <w:rPr>
          <w:rFonts w:ascii="Bell MT" w:hAnsi="Bell MT"/>
          <w:sz w:val="24"/>
          <w:szCs w:val="24"/>
        </w:rPr>
        <w:t xml:space="preserve"> Process/Test Method</w:t>
      </w:r>
      <w:r w:rsidRPr="00DD441F">
        <w:rPr>
          <w:rFonts w:ascii="Bell MT" w:hAnsi="Bell MT"/>
          <w:sz w:val="24"/>
          <w:szCs w:val="24"/>
        </w:rPr>
        <w:t xml:space="preserve">, </w:t>
      </w:r>
      <w:r w:rsidR="009A1D52">
        <w:rPr>
          <w:rFonts w:ascii="Bell MT" w:hAnsi="Bell MT"/>
          <w:sz w:val="24"/>
          <w:szCs w:val="24"/>
        </w:rPr>
        <w:t xml:space="preserve">Storage, </w:t>
      </w:r>
      <w:proofErr w:type="gramStart"/>
      <w:r w:rsidR="009A1D52">
        <w:rPr>
          <w:rFonts w:ascii="Bell MT" w:hAnsi="Bell MT"/>
          <w:sz w:val="24"/>
          <w:szCs w:val="24"/>
        </w:rPr>
        <w:t>D</w:t>
      </w:r>
      <w:r w:rsidRPr="00DD441F">
        <w:rPr>
          <w:rFonts w:ascii="Bell MT" w:hAnsi="Bell MT"/>
          <w:sz w:val="24"/>
          <w:szCs w:val="24"/>
        </w:rPr>
        <w:t>ata</w:t>
      </w:r>
      <w:proofErr w:type="gramEnd"/>
      <w:r w:rsidRPr="00DD441F">
        <w:rPr>
          <w:rFonts w:ascii="Bell MT" w:hAnsi="Bell MT"/>
          <w:sz w:val="24"/>
          <w:szCs w:val="24"/>
        </w:rPr>
        <w:t xml:space="preserve"> </w:t>
      </w:r>
      <w:r w:rsidR="009A1D52">
        <w:rPr>
          <w:rFonts w:ascii="Bell MT" w:hAnsi="Bell MT"/>
          <w:sz w:val="24"/>
          <w:szCs w:val="24"/>
        </w:rPr>
        <w:t>Management, T</w:t>
      </w:r>
      <w:r w:rsidRPr="00DD441F">
        <w:rPr>
          <w:rFonts w:ascii="Bell MT" w:hAnsi="Bell MT"/>
          <w:sz w:val="24"/>
          <w:szCs w:val="24"/>
        </w:rPr>
        <w:t xml:space="preserve">rending and </w:t>
      </w:r>
      <w:r w:rsidR="009A1D52">
        <w:rPr>
          <w:rFonts w:ascii="Bell MT" w:hAnsi="Bell MT"/>
          <w:sz w:val="24"/>
          <w:szCs w:val="24"/>
        </w:rPr>
        <w:t>E</w:t>
      </w:r>
      <w:r w:rsidRPr="00DD441F">
        <w:rPr>
          <w:rFonts w:ascii="Bell MT" w:hAnsi="Bell MT"/>
          <w:sz w:val="24"/>
          <w:szCs w:val="24"/>
        </w:rPr>
        <w:t>xpiration dat</w:t>
      </w:r>
      <w:r w:rsidR="009A1D52">
        <w:rPr>
          <w:rFonts w:ascii="Bell MT" w:hAnsi="Bell MT"/>
          <w:sz w:val="24"/>
          <w:szCs w:val="24"/>
        </w:rPr>
        <w:t>e</w:t>
      </w:r>
      <w:r w:rsidRPr="00DD441F">
        <w:rPr>
          <w:rFonts w:ascii="Bell MT" w:hAnsi="Bell MT"/>
          <w:sz w:val="24"/>
          <w:szCs w:val="24"/>
        </w:rPr>
        <w:t xml:space="preserve"> extrapolations and expectations for products in a new or existing IND or NDA application process.  </w:t>
      </w:r>
    </w:p>
    <w:p w:rsidR="00873802" w:rsidRDefault="009F56B3" w:rsidP="00A42F4B">
      <w:pPr>
        <w:spacing w:after="0"/>
        <w:rPr>
          <w:rFonts w:ascii="Bell MT" w:hAnsi="Bell MT"/>
          <w:sz w:val="24"/>
          <w:szCs w:val="24"/>
        </w:rPr>
      </w:pPr>
      <w:r>
        <w:rPr>
          <w:rFonts w:ascii="Bell MT" w:hAnsi="Bell MT"/>
          <w:b/>
          <w:color w:val="00B0F0"/>
          <w:sz w:val="24"/>
          <w:szCs w:val="24"/>
          <w:u w:val="single"/>
        </w:rPr>
        <w:t>Importance of Webinar Topic:</w:t>
      </w:r>
      <w:r w:rsidR="00A42F4B">
        <w:rPr>
          <w:rFonts w:ascii="Bell MT" w:hAnsi="Bell MT"/>
          <w:color w:val="00B0F0"/>
          <w:sz w:val="24"/>
          <w:szCs w:val="24"/>
        </w:rPr>
        <w:t xml:space="preserve"> </w:t>
      </w:r>
      <w:r>
        <w:rPr>
          <w:rFonts w:ascii="Bell MT" w:hAnsi="Bell MT"/>
          <w:sz w:val="24"/>
          <w:szCs w:val="24"/>
        </w:rPr>
        <w:t>N</w:t>
      </w:r>
      <w:r w:rsidRPr="00DD441F">
        <w:rPr>
          <w:rFonts w:ascii="Bell MT" w:hAnsi="Bell MT"/>
          <w:sz w:val="24"/>
          <w:szCs w:val="24"/>
        </w:rPr>
        <w:t xml:space="preserve">ew or existing modified drug Stability Testing Program’s regulations/requirements stipulated by the FDA, 21 CFR or other regulations </w:t>
      </w:r>
      <w:r>
        <w:rPr>
          <w:rFonts w:ascii="Bell MT" w:hAnsi="Bell MT"/>
          <w:sz w:val="24"/>
          <w:szCs w:val="24"/>
        </w:rPr>
        <w:t xml:space="preserve">may sometimes creating an overwhelming situation based on the type of product that is being manufactured. Hence, some manufacturers of new drug products have made inadvertent </w:t>
      </w:r>
      <w:r w:rsidRPr="00DD441F">
        <w:rPr>
          <w:rFonts w:ascii="Bell MT" w:hAnsi="Bell MT"/>
          <w:sz w:val="24"/>
          <w:szCs w:val="24"/>
        </w:rPr>
        <w:t xml:space="preserve">mistakes </w:t>
      </w:r>
      <w:r>
        <w:rPr>
          <w:rFonts w:ascii="Bell MT" w:hAnsi="Bell MT"/>
          <w:sz w:val="24"/>
          <w:szCs w:val="24"/>
        </w:rPr>
        <w:t>in the</w:t>
      </w:r>
      <w:r w:rsidRPr="00DD441F">
        <w:rPr>
          <w:rFonts w:ascii="Bell MT" w:hAnsi="Bell MT"/>
          <w:sz w:val="24"/>
          <w:szCs w:val="24"/>
        </w:rPr>
        <w:t xml:space="preserve"> design of the</w:t>
      </w:r>
      <w:r>
        <w:rPr>
          <w:rFonts w:ascii="Bell MT" w:hAnsi="Bell MT"/>
          <w:sz w:val="24"/>
          <w:szCs w:val="24"/>
        </w:rPr>
        <w:t>ir</w:t>
      </w:r>
      <w:r w:rsidRPr="00DD441F">
        <w:rPr>
          <w:rFonts w:ascii="Bell MT" w:hAnsi="Bell MT"/>
          <w:sz w:val="24"/>
          <w:szCs w:val="24"/>
        </w:rPr>
        <w:t xml:space="preserve"> new drug stability testing program. Such mistakes </w:t>
      </w:r>
      <w:r>
        <w:rPr>
          <w:rFonts w:ascii="Bell MT" w:hAnsi="Bell MT"/>
          <w:sz w:val="24"/>
          <w:szCs w:val="24"/>
        </w:rPr>
        <w:t>may</w:t>
      </w:r>
      <w:r w:rsidRPr="00DD441F">
        <w:rPr>
          <w:rFonts w:ascii="Bell MT" w:hAnsi="Bell MT"/>
          <w:sz w:val="24"/>
          <w:szCs w:val="24"/>
        </w:rPr>
        <w:t xml:space="preserve"> ultimately delay the new, existing or modified product IND or NDA </w:t>
      </w:r>
      <w:r>
        <w:rPr>
          <w:rFonts w:ascii="Bell MT" w:hAnsi="Bell MT"/>
          <w:sz w:val="24"/>
          <w:szCs w:val="24"/>
        </w:rPr>
        <w:t>application process due to the data that was presented to the FDA (i.e. R</w:t>
      </w:r>
      <w:r w:rsidRPr="00DD441F">
        <w:rPr>
          <w:rFonts w:ascii="Bell MT" w:hAnsi="Bell MT"/>
          <w:sz w:val="24"/>
          <w:szCs w:val="24"/>
        </w:rPr>
        <w:t>elevant aspects of the stability testing program requirement may have been omitted by the drug manufacturers</w:t>
      </w:r>
      <w:r>
        <w:rPr>
          <w:rFonts w:ascii="Bell MT" w:hAnsi="Bell MT"/>
          <w:sz w:val="24"/>
          <w:szCs w:val="24"/>
        </w:rPr>
        <w:t>)</w:t>
      </w:r>
      <w:r w:rsidRPr="00DD441F">
        <w:rPr>
          <w:rFonts w:ascii="Bell MT" w:hAnsi="Bell MT"/>
          <w:sz w:val="24"/>
          <w:szCs w:val="24"/>
        </w:rPr>
        <w:t>. It is better to understand, follow and apply the full requirement</w:t>
      </w:r>
      <w:r>
        <w:rPr>
          <w:rFonts w:ascii="Bell MT" w:hAnsi="Bell MT"/>
          <w:sz w:val="24"/>
          <w:szCs w:val="24"/>
        </w:rPr>
        <w:t>s</w:t>
      </w:r>
      <w:r w:rsidRPr="00DD441F">
        <w:rPr>
          <w:rFonts w:ascii="Bell MT" w:hAnsi="Bell MT"/>
          <w:sz w:val="24"/>
          <w:szCs w:val="24"/>
        </w:rPr>
        <w:t xml:space="preserve"> of a new product stability testing requirement from the onset or to correct an existing stability testing program so as to avoid future pitfalls and delayed IND or NDA submission process by the FDA. </w:t>
      </w:r>
    </w:p>
    <w:p w:rsidR="00873802" w:rsidRDefault="00873802" w:rsidP="009F56B3">
      <w:pPr>
        <w:spacing w:after="0"/>
        <w:jc w:val="both"/>
        <w:rPr>
          <w:rFonts w:ascii="Bell MT" w:hAnsi="Bell MT"/>
          <w:sz w:val="24"/>
          <w:szCs w:val="24"/>
        </w:rPr>
      </w:pPr>
    </w:p>
    <w:p w:rsidR="009F56B3" w:rsidRPr="00DD441F" w:rsidRDefault="009F56B3" w:rsidP="009F56B3">
      <w:pPr>
        <w:spacing w:after="0"/>
        <w:jc w:val="both"/>
        <w:rPr>
          <w:rFonts w:ascii="Bell MT" w:hAnsi="Bell MT"/>
          <w:sz w:val="24"/>
          <w:szCs w:val="24"/>
        </w:rPr>
      </w:pPr>
      <w:r w:rsidRPr="00DD441F">
        <w:rPr>
          <w:rFonts w:ascii="Bell MT" w:hAnsi="Bell MT"/>
          <w:sz w:val="24"/>
          <w:szCs w:val="24"/>
        </w:rPr>
        <w:t xml:space="preserve">Having produced a new or existing product, knowing the appropriate way to design and perform the stability testing of the new product which is a prerequisite for setting the product’s expiration date and possible extension of the expiration date is critical. Some drug product manufacturers have made mistakes in the past whereby a new product that was manufactured appropriately did not have a good stability testing plan or program hence it delayed the </w:t>
      </w:r>
      <w:r w:rsidRPr="00DD441F">
        <w:rPr>
          <w:rFonts w:ascii="Bell MT" w:hAnsi="Bell MT"/>
          <w:sz w:val="24"/>
          <w:szCs w:val="24"/>
        </w:rPr>
        <w:lastRenderedPageBreak/>
        <w:t xml:space="preserve">product’s ability to have an approved IND or NDA submission. A mistake of this sort has also been made by drug manufactures that resulted in a 483 or Warning letter by the FDA. Knowing how to approach the design of a new product stability program at the onset of the new product design or during an existing product testing is important and will save a company time and cost in moving the product to the next phase. </w:t>
      </w:r>
    </w:p>
    <w:p w:rsidR="009F56B3" w:rsidRDefault="009F56B3" w:rsidP="009F56B3">
      <w:pPr>
        <w:spacing w:after="0"/>
        <w:outlineLvl w:val="0"/>
        <w:rPr>
          <w:rFonts w:ascii="Bell MT" w:hAnsi="Bell MT"/>
          <w:b/>
          <w:color w:val="00B0F0"/>
          <w:sz w:val="24"/>
          <w:szCs w:val="24"/>
          <w:u w:val="single"/>
        </w:rPr>
      </w:pPr>
    </w:p>
    <w:p w:rsidR="003A67CC" w:rsidRPr="000A6579" w:rsidRDefault="009F56B3" w:rsidP="00A42F4B">
      <w:pPr>
        <w:spacing w:after="0"/>
        <w:outlineLvl w:val="0"/>
        <w:rPr>
          <w:rFonts w:ascii="Times New Roman" w:hAnsi="Times New Roman"/>
          <w:sz w:val="24"/>
          <w:szCs w:val="24"/>
        </w:rPr>
      </w:pPr>
      <w:r w:rsidRPr="002A35A5">
        <w:rPr>
          <w:rFonts w:ascii="Bell MT" w:hAnsi="Bell MT"/>
          <w:b/>
          <w:color w:val="00B0F0"/>
          <w:sz w:val="24"/>
          <w:szCs w:val="24"/>
          <w:u w:val="single"/>
        </w:rPr>
        <w:t xml:space="preserve">Areas within the </w:t>
      </w:r>
      <w:r>
        <w:rPr>
          <w:rFonts w:ascii="Bell MT" w:hAnsi="Bell MT"/>
          <w:b/>
          <w:color w:val="00B0F0"/>
          <w:sz w:val="24"/>
          <w:szCs w:val="24"/>
          <w:u w:val="single"/>
        </w:rPr>
        <w:t>Webinar</w:t>
      </w:r>
      <w:r w:rsidR="00042E41">
        <w:rPr>
          <w:rFonts w:ascii="Bell MT" w:hAnsi="Bell MT"/>
          <w:b/>
          <w:color w:val="00B0F0"/>
          <w:sz w:val="24"/>
          <w:szCs w:val="24"/>
          <w:u w:val="single"/>
        </w:rPr>
        <w:t xml:space="preserve"> </w:t>
      </w:r>
      <w:r w:rsidRPr="002A35A5">
        <w:rPr>
          <w:rFonts w:ascii="Bell MT" w:hAnsi="Bell MT"/>
          <w:b/>
          <w:color w:val="00B0F0"/>
          <w:sz w:val="24"/>
          <w:szCs w:val="24"/>
          <w:u w:val="single"/>
        </w:rPr>
        <w:t>Sessions:</w:t>
      </w:r>
      <w:r w:rsidRPr="00A42F4B">
        <w:rPr>
          <w:rFonts w:ascii="Bell MT" w:hAnsi="Bell MT"/>
          <w:color w:val="00B0F0"/>
          <w:sz w:val="24"/>
          <w:szCs w:val="24"/>
        </w:rPr>
        <w:t xml:space="preserve"> </w:t>
      </w:r>
      <w:r w:rsidR="00A42F4B" w:rsidRPr="00A42F4B">
        <w:rPr>
          <w:rFonts w:ascii="Bell MT" w:hAnsi="Bell MT"/>
          <w:color w:val="00B0F0"/>
          <w:sz w:val="24"/>
          <w:szCs w:val="24"/>
        </w:rPr>
        <w:t xml:space="preserve"> </w:t>
      </w:r>
      <w:r w:rsidRPr="00DD441F">
        <w:rPr>
          <w:rFonts w:ascii="Bell MT" w:hAnsi="Bell MT"/>
          <w:sz w:val="24"/>
          <w:szCs w:val="24"/>
        </w:rPr>
        <w:t xml:space="preserve">This </w:t>
      </w:r>
      <w:r>
        <w:rPr>
          <w:rFonts w:ascii="Bell MT" w:hAnsi="Bell MT"/>
          <w:sz w:val="24"/>
          <w:szCs w:val="24"/>
        </w:rPr>
        <w:t>W</w:t>
      </w:r>
      <w:r w:rsidRPr="00DD441F">
        <w:rPr>
          <w:rFonts w:ascii="Bell MT" w:hAnsi="Bell MT"/>
          <w:sz w:val="24"/>
          <w:szCs w:val="24"/>
        </w:rPr>
        <w:t>ebinar will provide a great resource to Pharmaceutical, Biotechnology</w:t>
      </w:r>
      <w:r>
        <w:rPr>
          <w:rFonts w:ascii="Bell MT" w:hAnsi="Bell MT"/>
          <w:sz w:val="24"/>
          <w:szCs w:val="24"/>
        </w:rPr>
        <w:t>, Diagnostics, Cell Therapy, Drugs, Biologics, OTC, Radio-pharmaceutical, Pharmacies</w:t>
      </w:r>
      <w:r w:rsidRPr="00DD441F">
        <w:rPr>
          <w:rFonts w:ascii="Bell MT" w:hAnsi="Bell MT"/>
          <w:sz w:val="24"/>
          <w:szCs w:val="24"/>
        </w:rPr>
        <w:t xml:space="preserve"> and Medical Device Industries in </w:t>
      </w:r>
      <w:r>
        <w:rPr>
          <w:rFonts w:ascii="Bell MT" w:hAnsi="Bell MT"/>
          <w:sz w:val="24"/>
          <w:szCs w:val="24"/>
        </w:rPr>
        <w:t xml:space="preserve">understanding the effective way to establish a new or modified product </w:t>
      </w:r>
      <w:r w:rsidRPr="00DD441F">
        <w:rPr>
          <w:rFonts w:ascii="Bell MT" w:hAnsi="Bell MT"/>
          <w:sz w:val="24"/>
          <w:szCs w:val="24"/>
        </w:rPr>
        <w:t>stability testing program</w:t>
      </w:r>
      <w:r>
        <w:rPr>
          <w:rFonts w:ascii="Bell MT" w:hAnsi="Bell MT"/>
          <w:sz w:val="24"/>
          <w:szCs w:val="24"/>
        </w:rPr>
        <w:t>. This program is an important part of a product’s regulatory filing requirements as well as the determination of the shelf life or expiration date of the product. This is an important part of every business final bottom line or indirectly relationship to their supply and warehouse chain (how long the product can be stored before it can be discarded). Understanding how to design and implement an effective stability testing program following the regulatory guidelines will allow the product to be manufactured, tested, released, adequately stored and effectively tested for stability and ultimately used through its actual end point based on the product’s potency. This will eliminate potential loss of product and business income by manufacturers of product (i.e. when a potent product is inadvertently discarded due to a poorly designed stability testing program) which ends up impacting the products’ regulatory filing status or a product’s Regulatory Filing/A</w:t>
      </w:r>
      <w:r w:rsidRPr="00DD441F">
        <w:rPr>
          <w:rFonts w:ascii="Bell MT" w:hAnsi="Bell MT"/>
          <w:sz w:val="24"/>
          <w:szCs w:val="24"/>
        </w:rPr>
        <w:t xml:space="preserve">pplication. The focus of this webinar will </w:t>
      </w:r>
      <w:r>
        <w:rPr>
          <w:rFonts w:ascii="Bell MT" w:hAnsi="Bell MT"/>
          <w:sz w:val="24"/>
          <w:szCs w:val="24"/>
        </w:rPr>
        <w:t xml:space="preserve">create a detailed process that will guide the attendees in the right direction in the </w:t>
      </w:r>
      <w:r w:rsidRPr="00DD441F">
        <w:rPr>
          <w:rFonts w:ascii="Bell MT" w:hAnsi="Bell MT"/>
          <w:sz w:val="24"/>
          <w:szCs w:val="24"/>
        </w:rPr>
        <w:t xml:space="preserve">planning of a new </w:t>
      </w:r>
      <w:r>
        <w:rPr>
          <w:rFonts w:ascii="Bell MT" w:hAnsi="Bell MT"/>
          <w:sz w:val="24"/>
          <w:szCs w:val="24"/>
        </w:rPr>
        <w:t xml:space="preserve">or existing </w:t>
      </w:r>
      <w:r w:rsidRPr="00DD441F">
        <w:rPr>
          <w:rFonts w:ascii="Bell MT" w:hAnsi="Bell MT"/>
          <w:sz w:val="24"/>
          <w:szCs w:val="24"/>
        </w:rPr>
        <w:t>product</w:t>
      </w:r>
      <w:r>
        <w:rPr>
          <w:rFonts w:ascii="Bell MT" w:hAnsi="Bell MT"/>
          <w:sz w:val="24"/>
          <w:szCs w:val="24"/>
        </w:rPr>
        <w:t xml:space="preserve">’s </w:t>
      </w:r>
      <w:r w:rsidRPr="00DD441F">
        <w:rPr>
          <w:rFonts w:ascii="Bell MT" w:hAnsi="Bell MT"/>
          <w:sz w:val="24"/>
          <w:szCs w:val="24"/>
        </w:rPr>
        <w:t>stability testing plan</w:t>
      </w:r>
      <w:r>
        <w:rPr>
          <w:rFonts w:ascii="Bell MT" w:hAnsi="Bell MT"/>
          <w:sz w:val="24"/>
          <w:szCs w:val="24"/>
        </w:rPr>
        <w:t xml:space="preserve">, program, </w:t>
      </w:r>
      <w:proofErr w:type="gramStart"/>
      <w:r>
        <w:rPr>
          <w:rFonts w:ascii="Bell MT" w:hAnsi="Bell MT"/>
          <w:sz w:val="24"/>
          <w:szCs w:val="24"/>
        </w:rPr>
        <w:t>protocol</w:t>
      </w:r>
      <w:proofErr w:type="gramEnd"/>
      <w:r>
        <w:rPr>
          <w:rFonts w:ascii="Bell MT" w:hAnsi="Bell MT"/>
          <w:sz w:val="24"/>
          <w:szCs w:val="24"/>
        </w:rPr>
        <w:t xml:space="preserve">, handing and utilizing the data, setting the shelf life as well as the </w:t>
      </w:r>
      <w:r w:rsidRPr="00DD441F">
        <w:rPr>
          <w:rFonts w:ascii="Bell MT" w:hAnsi="Bell MT"/>
          <w:sz w:val="24"/>
          <w:szCs w:val="24"/>
        </w:rPr>
        <w:t xml:space="preserve">applicable </w:t>
      </w:r>
      <w:r>
        <w:rPr>
          <w:rFonts w:ascii="Bell MT" w:hAnsi="Bell MT"/>
          <w:sz w:val="24"/>
          <w:szCs w:val="24"/>
        </w:rPr>
        <w:t xml:space="preserve">regulatory </w:t>
      </w:r>
      <w:r w:rsidRPr="00DD441F">
        <w:rPr>
          <w:rFonts w:ascii="Bell MT" w:hAnsi="Bell MT"/>
          <w:sz w:val="24"/>
          <w:szCs w:val="24"/>
        </w:rPr>
        <w:t>requiremen</w:t>
      </w:r>
      <w:r>
        <w:rPr>
          <w:rFonts w:ascii="Bell MT" w:hAnsi="Bell MT"/>
          <w:sz w:val="24"/>
          <w:szCs w:val="24"/>
        </w:rPr>
        <w:t>ts</w:t>
      </w:r>
      <w:r w:rsidR="003A67CC" w:rsidRPr="000A6579">
        <w:rPr>
          <w:rFonts w:ascii="Times New Roman" w:hAnsi="Times New Roman"/>
          <w:sz w:val="24"/>
          <w:szCs w:val="24"/>
        </w:rPr>
        <w:t>:</w:t>
      </w:r>
    </w:p>
    <w:p w:rsidR="0019692C" w:rsidRPr="00B94D85" w:rsidRDefault="0019692C" w:rsidP="0019692C">
      <w:pPr>
        <w:pStyle w:val="ListParagraph"/>
        <w:numPr>
          <w:ilvl w:val="0"/>
          <w:numId w:val="13"/>
        </w:numPr>
        <w:outlineLvl w:val="0"/>
        <w:rPr>
          <w:rFonts w:ascii="Times New Roman" w:hAnsi="Times New Roman"/>
          <w:b/>
          <w:sz w:val="24"/>
          <w:szCs w:val="24"/>
        </w:rPr>
      </w:pPr>
      <w:r w:rsidRPr="00B94D85">
        <w:rPr>
          <w:rFonts w:ascii="Times New Roman" w:hAnsi="Times New Roman"/>
          <w:b/>
          <w:sz w:val="24"/>
          <w:szCs w:val="24"/>
        </w:rPr>
        <w:t>Introduction of a Stability Testing Plan and Program.</w:t>
      </w:r>
    </w:p>
    <w:p w:rsidR="0019692C" w:rsidRPr="00B94D85" w:rsidRDefault="00B94D85"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t>Applicable</w:t>
      </w:r>
      <w:r w:rsidR="0019692C" w:rsidRPr="00B94D85">
        <w:rPr>
          <w:rFonts w:ascii="Times New Roman" w:hAnsi="Times New Roman"/>
          <w:sz w:val="24"/>
          <w:szCs w:val="24"/>
        </w:rPr>
        <w:t xml:space="preserve"> Regulation and </w:t>
      </w:r>
      <w:r w:rsidRPr="00B94D85">
        <w:rPr>
          <w:rFonts w:ascii="Times New Roman" w:hAnsi="Times New Roman"/>
          <w:sz w:val="24"/>
          <w:szCs w:val="24"/>
        </w:rPr>
        <w:t>Requirements</w:t>
      </w:r>
      <w:r w:rsidR="0019692C" w:rsidRPr="00B94D85">
        <w:rPr>
          <w:rFonts w:ascii="Times New Roman" w:hAnsi="Times New Roman"/>
          <w:sz w:val="24"/>
          <w:szCs w:val="24"/>
        </w:rPr>
        <w:t>.</w:t>
      </w:r>
    </w:p>
    <w:p w:rsidR="0019692C" w:rsidRPr="00B94D85" w:rsidRDefault="0019692C" w:rsidP="0019692C">
      <w:pPr>
        <w:pStyle w:val="ListParagraph"/>
        <w:numPr>
          <w:ilvl w:val="0"/>
          <w:numId w:val="13"/>
        </w:numPr>
        <w:outlineLvl w:val="0"/>
        <w:rPr>
          <w:rFonts w:ascii="Times New Roman" w:hAnsi="Times New Roman"/>
          <w:b/>
          <w:sz w:val="24"/>
          <w:szCs w:val="24"/>
        </w:rPr>
      </w:pPr>
      <w:r w:rsidRPr="00B94D85">
        <w:rPr>
          <w:rFonts w:ascii="Times New Roman" w:hAnsi="Times New Roman"/>
          <w:b/>
          <w:sz w:val="24"/>
          <w:szCs w:val="24"/>
        </w:rPr>
        <w:t>General Stability Considerations applicable to a New product (</w:t>
      </w:r>
      <w:r w:rsidR="00B94D85" w:rsidRPr="00B94D85">
        <w:rPr>
          <w:rFonts w:ascii="Times New Roman" w:hAnsi="Times New Roman"/>
          <w:b/>
          <w:sz w:val="24"/>
          <w:szCs w:val="24"/>
        </w:rPr>
        <w:t>I.e.</w:t>
      </w:r>
      <w:r w:rsidRPr="00B94D85">
        <w:rPr>
          <w:rFonts w:ascii="Times New Roman" w:hAnsi="Times New Roman"/>
          <w:b/>
          <w:sz w:val="24"/>
          <w:szCs w:val="24"/>
        </w:rPr>
        <w:t xml:space="preserve"> Potency)</w:t>
      </w:r>
    </w:p>
    <w:p w:rsidR="0019692C" w:rsidRPr="00B94D85" w:rsidRDefault="0019692C" w:rsidP="0019692C">
      <w:pPr>
        <w:pStyle w:val="ListParagraph"/>
        <w:numPr>
          <w:ilvl w:val="0"/>
          <w:numId w:val="13"/>
        </w:numPr>
        <w:outlineLvl w:val="0"/>
        <w:rPr>
          <w:rFonts w:ascii="Times New Roman" w:hAnsi="Times New Roman"/>
          <w:b/>
          <w:sz w:val="24"/>
          <w:szCs w:val="24"/>
        </w:rPr>
      </w:pPr>
      <w:r w:rsidRPr="00B94D85">
        <w:rPr>
          <w:rFonts w:ascii="Times New Roman" w:hAnsi="Times New Roman"/>
          <w:b/>
          <w:sz w:val="24"/>
          <w:szCs w:val="24"/>
        </w:rPr>
        <w:t>Storage Conditions</w:t>
      </w:r>
    </w:p>
    <w:p w:rsidR="0019692C" w:rsidRPr="00B94D85" w:rsidRDefault="0019692C"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t xml:space="preserve">Shelf Life Duration of Studies and Expiration Dates </w:t>
      </w:r>
    </w:p>
    <w:p w:rsidR="0019692C" w:rsidRPr="00B94D85" w:rsidRDefault="0019692C"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t>Container Closure Requirements</w:t>
      </w:r>
    </w:p>
    <w:p w:rsidR="0019692C" w:rsidRPr="00B94D85" w:rsidRDefault="0019692C" w:rsidP="0019692C">
      <w:pPr>
        <w:pStyle w:val="ListParagraph"/>
        <w:numPr>
          <w:ilvl w:val="0"/>
          <w:numId w:val="13"/>
        </w:numPr>
        <w:outlineLvl w:val="0"/>
        <w:rPr>
          <w:rFonts w:ascii="Times New Roman" w:hAnsi="Times New Roman"/>
          <w:b/>
          <w:sz w:val="24"/>
          <w:szCs w:val="24"/>
        </w:rPr>
      </w:pPr>
      <w:r w:rsidRPr="00B94D85">
        <w:rPr>
          <w:rFonts w:ascii="Times New Roman" w:hAnsi="Times New Roman"/>
          <w:b/>
          <w:sz w:val="24"/>
          <w:szCs w:val="24"/>
        </w:rPr>
        <w:t>Sample Size</w:t>
      </w:r>
    </w:p>
    <w:p w:rsidR="0019692C" w:rsidRPr="00B94D85" w:rsidRDefault="0019692C"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t>Sampling Plan</w:t>
      </w:r>
    </w:p>
    <w:p w:rsidR="0019692C" w:rsidRPr="00B94D85" w:rsidRDefault="0019692C"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t>Handling and Analysis of Samples</w:t>
      </w:r>
    </w:p>
    <w:p w:rsidR="0019692C" w:rsidRPr="00B94D85" w:rsidRDefault="0019692C" w:rsidP="0019692C">
      <w:pPr>
        <w:pStyle w:val="ListParagraph"/>
        <w:numPr>
          <w:ilvl w:val="0"/>
          <w:numId w:val="13"/>
        </w:numPr>
        <w:outlineLvl w:val="0"/>
        <w:rPr>
          <w:rFonts w:ascii="Times New Roman" w:hAnsi="Times New Roman"/>
          <w:b/>
          <w:sz w:val="24"/>
          <w:szCs w:val="24"/>
        </w:rPr>
      </w:pPr>
      <w:r w:rsidRPr="00B94D85">
        <w:rPr>
          <w:rFonts w:ascii="Times New Roman" w:hAnsi="Times New Roman"/>
          <w:b/>
          <w:sz w:val="24"/>
          <w:szCs w:val="24"/>
        </w:rPr>
        <w:t xml:space="preserve">Stability Schedule (Suggested </w:t>
      </w:r>
      <w:r w:rsidR="00B94D85">
        <w:rPr>
          <w:rFonts w:ascii="Times New Roman" w:hAnsi="Times New Roman"/>
          <w:b/>
          <w:sz w:val="24"/>
          <w:szCs w:val="24"/>
        </w:rPr>
        <w:t>Schedules for Conducting S</w:t>
      </w:r>
      <w:r w:rsidRPr="00B94D85">
        <w:rPr>
          <w:rFonts w:ascii="Times New Roman" w:hAnsi="Times New Roman"/>
          <w:b/>
          <w:sz w:val="24"/>
          <w:szCs w:val="24"/>
        </w:rPr>
        <w:t xml:space="preserve">tability </w:t>
      </w:r>
      <w:r w:rsidR="00B94D85">
        <w:rPr>
          <w:rFonts w:ascii="Times New Roman" w:hAnsi="Times New Roman"/>
          <w:b/>
          <w:sz w:val="24"/>
          <w:szCs w:val="24"/>
        </w:rPr>
        <w:t>S</w:t>
      </w:r>
      <w:r w:rsidRPr="00B94D85">
        <w:rPr>
          <w:rFonts w:ascii="Times New Roman" w:hAnsi="Times New Roman"/>
          <w:b/>
          <w:sz w:val="24"/>
          <w:szCs w:val="24"/>
        </w:rPr>
        <w:t>tudies)</w:t>
      </w:r>
    </w:p>
    <w:p w:rsidR="0019692C" w:rsidRPr="00B94D85" w:rsidRDefault="0019692C"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t xml:space="preserve">Pre-approval and Post Approval </w:t>
      </w:r>
      <w:r w:rsidR="00B94D85" w:rsidRPr="00B94D85">
        <w:rPr>
          <w:rFonts w:ascii="Times New Roman" w:hAnsi="Times New Roman"/>
          <w:sz w:val="24"/>
          <w:szCs w:val="24"/>
        </w:rPr>
        <w:t>Studies</w:t>
      </w:r>
    </w:p>
    <w:p w:rsidR="0019692C" w:rsidRPr="00B94D85" w:rsidRDefault="0019692C"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t>Stability Tests</w:t>
      </w:r>
    </w:p>
    <w:p w:rsidR="0019692C" w:rsidRPr="00B94D85" w:rsidRDefault="0019692C"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lastRenderedPageBreak/>
        <w:t>Reformulated Products</w:t>
      </w:r>
    </w:p>
    <w:p w:rsidR="0019692C" w:rsidRPr="00B94D85" w:rsidRDefault="00B94D85"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t>Accelerated</w:t>
      </w:r>
      <w:r w:rsidR="0019692C" w:rsidRPr="00B94D85">
        <w:rPr>
          <w:rFonts w:ascii="Times New Roman" w:hAnsi="Times New Roman"/>
          <w:sz w:val="24"/>
          <w:szCs w:val="24"/>
        </w:rPr>
        <w:t xml:space="preserve"> Temperature Studies</w:t>
      </w:r>
    </w:p>
    <w:p w:rsidR="0019692C" w:rsidRPr="00B94D85" w:rsidRDefault="0019692C"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t>Test Schedule</w:t>
      </w:r>
      <w:r w:rsidR="00B94D85" w:rsidRPr="00B94D85">
        <w:rPr>
          <w:rFonts w:ascii="Times New Roman" w:hAnsi="Times New Roman"/>
          <w:sz w:val="24"/>
          <w:szCs w:val="24"/>
        </w:rPr>
        <w:t xml:space="preserve"> Information</w:t>
      </w:r>
    </w:p>
    <w:p w:rsidR="00B94D85" w:rsidRPr="00B94D85" w:rsidRDefault="00B94D85" w:rsidP="00B94D85">
      <w:pPr>
        <w:pStyle w:val="ListParagraph"/>
        <w:numPr>
          <w:ilvl w:val="2"/>
          <w:numId w:val="13"/>
        </w:numPr>
        <w:outlineLvl w:val="0"/>
        <w:rPr>
          <w:rFonts w:ascii="Times New Roman" w:hAnsi="Times New Roman"/>
          <w:sz w:val="24"/>
          <w:szCs w:val="24"/>
        </w:rPr>
      </w:pPr>
      <w:r w:rsidRPr="00B94D85">
        <w:rPr>
          <w:rFonts w:ascii="Times New Roman" w:hAnsi="Times New Roman"/>
          <w:sz w:val="24"/>
          <w:szCs w:val="24"/>
        </w:rPr>
        <w:t>Suggested Time Points and Expiration dates based on testing time points</w:t>
      </w:r>
    </w:p>
    <w:p w:rsidR="00B94D85" w:rsidRPr="00B94D85" w:rsidRDefault="00B94D85" w:rsidP="00B94D85">
      <w:pPr>
        <w:pStyle w:val="ListParagraph"/>
        <w:numPr>
          <w:ilvl w:val="2"/>
          <w:numId w:val="13"/>
        </w:numPr>
        <w:outlineLvl w:val="0"/>
        <w:rPr>
          <w:rFonts w:ascii="Times New Roman" w:hAnsi="Times New Roman"/>
          <w:sz w:val="24"/>
          <w:szCs w:val="24"/>
        </w:rPr>
      </w:pPr>
      <w:r w:rsidRPr="00B94D85">
        <w:rPr>
          <w:rFonts w:ascii="Times New Roman" w:hAnsi="Times New Roman"/>
          <w:sz w:val="24"/>
          <w:szCs w:val="24"/>
        </w:rPr>
        <w:t>Solid Dosage Forms Suggested Test Schedule</w:t>
      </w:r>
    </w:p>
    <w:p w:rsidR="00B94D85" w:rsidRPr="00B94D85" w:rsidRDefault="00B94D85" w:rsidP="00B94D85">
      <w:pPr>
        <w:pStyle w:val="ListParagraph"/>
        <w:numPr>
          <w:ilvl w:val="2"/>
          <w:numId w:val="13"/>
        </w:numPr>
        <w:outlineLvl w:val="0"/>
        <w:rPr>
          <w:rFonts w:ascii="Times New Roman" w:hAnsi="Times New Roman"/>
          <w:sz w:val="24"/>
          <w:szCs w:val="24"/>
        </w:rPr>
      </w:pPr>
      <w:r w:rsidRPr="00B94D85">
        <w:rPr>
          <w:rFonts w:ascii="Times New Roman" w:hAnsi="Times New Roman"/>
          <w:sz w:val="24"/>
          <w:szCs w:val="24"/>
        </w:rPr>
        <w:t>Liquid and Semi-solid Types Products Suggested Test Schedule</w:t>
      </w:r>
    </w:p>
    <w:p w:rsidR="00B94D85" w:rsidRPr="00B94D85" w:rsidRDefault="00B94D85" w:rsidP="00B94D85">
      <w:pPr>
        <w:pStyle w:val="ListParagraph"/>
        <w:numPr>
          <w:ilvl w:val="2"/>
          <w:numId w:val="13"/>
        </w:numPr>
        <w:outlineLvl w:val="0"/>
        <w:rPr>
          <w:rFonts w:ascii="Times New Roman" w:hAnsi="Times New Roman"/>
          <w:sz w:val="24"/>
          <w:szCs w:val="24"/>
        </w:rPr>
      </w:pPr>
      <w:r w:rsidRPr="00B94D85">
        <w:rPr>
          <w:rFonts w:ascii="Times New Roman" w:hAnsi="Times New Roman"/>
          <w:sz w:val="24"/>
          <w:szCs w:val="24"/>
        </w:rPr>
        <w:t>Reconstituted Products Suggested Test Schedule</w:t>
      </w:r>
    </w:p>
    <w:p w:rsidR="0019692C" w:rsidRPr="00B94D85" w:rsidRDefault="0019692C" w:rsidP="0019692C">
      <w:pPr>
        <w:pStyle w:val="ListParagraph"/>
        <w:numPr>
          <w:ilvl w:val="1"/>
          <w:numId w:val="13"/>
        </w:numPr>
        <w:outlineLvl w:val="0"/>
        <w:rPr>
          <w:rFonts w:ascii="Times New Roman" w:hAnsi="Times New Roman"/>
          <w:sz w:val="24"/>
          <w:szCs w:val="24"/>
        </w:rPr>
      </w:pPr>
      <w:r w:rsidRPr="00B94D85">
        <w:rPr>
          <w:rFonts w:ascii="Times New Roman" w:hAnsi="Times New Roman"/>
          <w:sz w:val="24"/>
          <w:szCs w:val="24"/>
        </w:rPr>
        <w:t>Temperatures of Studies based on the product type</w:t>
      </w:r>
    </w:p>
    <w:p w:rsidR="00B94D85" w:rsidRPr="00B94D85" w:rsidRDefault="00B94D85" w:rsidP="00B94D85">
      <w:pPr>
        <w:pStyle w:val="ListParagraph"/>
        <w:numPr>
          <w:ilvl w:val="2"/>
          <w:numId w:val="13"/>
        </w:numPr>
        <w:outlineLvl w:val="0"/>
        <w:rPr>
          <w:rFonts w:ascii="Times New Roman" w:hAnsi="Times New Roman"/>
          <w:sz w:val="24"/>
          <w:szCs w:val="24"/>
        </w:rPr>
      </w:pPr>
      <w:r w:rsidRPr="00B94D85">
        <w:rPr>
          <w:rFonts w:ascii="Times New Roman" w:hAnsi="Times New Roman"/>
          <w:sz w:val="24"/>
          <w:szCs w:val="24"/>
        </w:rPr>
        <w:t>Room Temperature Studies</w:t>
      </w:r>
    </w:p>
    <w:p w:rsidR="00B94D85" w:rsidRPr="00B94D85" w:rsidRDefault="00B94D85" w:rsidP="00B94D85">
      <w:pPr>
        <w:pStyle w:val="ListParagraph"/>
        <w:numPr>
          <w:ilvl w:val="2"/>
          <w:numId w:val="13"/>
        </w:numPr>
        <w:outlineLvl w:val="0"/>
        <w:rPr>
          <w:rFonts w:ascii="Times New Roman" w:hAnsi="Times New Roman"/>
          <w:sz w:val="24"/>
          <w:szCs w:val="24"/>
        </w:rPr>
      </w:pPr>
      <w:r w:rsidRPr="00B94D85">
        <w:rPr>
          <w:rFonts w:ascii="Times New Roman" w:hAnsi="Times New Roman"/>
          <w:sz w:val="24"/>
          <w:szCs w:val="24"/>
        </w:rPr>
        <w:t>Elevated Temperature</w:t>
      </w:r>
    </w:p>
    <w:p w:rsidR="00B94D85" w:rsidRPr="00B94D85" w:rsidRDefault="00B94D85" w:rsidP="00B94D85">
      <w:pPr>
        <w:pStyle w:val="ListParagraph"/>
        <w:numPr>
          <w:ilvl w:val="2"/>
          <w:numId w:val="13"/>
        </w:numPr>
        <w:outlineLvl w:val="0"/>
        <w:rPr>
          <w:rFonts w:ascii="Times New Roman" w:hAnsi="Times New Roman"/>
          <w:sz w:val="24"/>
          <w:szCs w:val="24"/>
        </w:rPr>
      </w:pPr>
      <w:r w:rsidRPr="00B94D85">
        <w:rPr>
          <w:rFonts w:ascii="Times New Roman" w:hAnsi="Times New Roman"/>
          <w:sz w:val="24"/>
          <w:szCs w:val="24"/>
        </w:rPr>
        <w:t>Refrigeration</w:t>
      </w:r>
    </w:p>
    <w:p w:rsidR="00B94D85" w:rsidRPr="00B94D85" w:rsidRDefault="00B94D85" w:rsidP="00B94D85">
      <w:pPr>
        <w:pStyle w:val="ListParagraph"/>
        <w:numPr>
          <w:ilvl w:val="2"/>
          <w:numId w:val="13"/>
        </w:numPr>
        <w:outlineLvl w:val="0"/>
        <w:rPr>
          <w:rFonts w:ascii="Times New Roman" w:hAnsi="Times New Roman"/>
          <w:sz w:val="24"/>
          <w:szCs w:val="24"/>
        </w:rPr>
      </w:pPr>
      <w:r w:rsidRPr="00B94D85">
        <w:rPr>
          <w:rFonts w:ascii="Times New Roman" w:hAnsi="Times New Roman"/>
          <w:sz w:val="24"/>
          <w:szCs w:val="24"/>
        </w:rPr>
        <w:t>Freezing Temperature</w:t>
      </w:r>
    </w:p>
    <w:p w:rsidR="00B94D85" w:rsidRPr="00B94D85" w:rsidRDefault="00B94D85" w:rsidP="00B94D85">
      <w:pPr>
        <w:pStyle w:val="ListParagraph"/>
        <w:numPr>
          <w:ilvl w:val="2"/>
          <w:numId w:val="13"/>
        </w:numPr>
        <w:outlineLvl w:val="0"/>
        <w:rPr>
          <w:rFonts w:ascii="Times New Roman" w:hAnsi="Times New Roman"/>
          <w:sz w:val="24"/>
          <w:szCs w:val="24"/>
        </w:rPr>
      </w:pPr>
      <w:r w:rsidRPr="00B94D85">
        <w:rPr>
          <w:rFonts w:ascii="Times New Roman" w:hAnsi="Times New Roman"/>
          <w:sz w:val="24"/>
          <w:szCs w:val="24"/>
        </w:rPr>
        <w:t>Special Humidity Considerations</w:t>
      </w:r>
    </w:p>
    <w:p w:rsidR="00B94D85" w:rsidRPr="00B94D85" w:rsidRDefault="00B94D85" w:rsidP="0019692C">
      <w:pPr>
        <w:pStyle w:val="ListParagraph"/>
        <w:numPr>
          <w:ilvl w:val="0"/>
          <w:numId w:val="13"/>
        </w:numPr>
        <w:outlineLvl w:val="0"/>
        <w:rPr>
          <w:rFonts w:ascii="Times New Roman" w:hAnsi="Times New Roman"/>
          <w:b/>
          <w:sz w:val="24"/>
          <w:szCs w:val="24"/>
        </w:rPr>
      </w:pPr>
      <w:r w:rsidRPr="00B94D85">
        <w:rPr>
          <w:rFonts w:ascii="Times New Roman" w:hAnsi="Times New Roman"/>
          <w:b/>
          <w:sz w:val="24"/>
          <w:szCs w:val="24"/>
        </w:rPr>
        <w:t>Analytical Testing Considerations</w:t>
      </w:r>
    </w:p>
    <w:p w:rsidR="00B94D85" w:rsidRDefault="00B94D85" w:rsidP="00B94D85">
      <w:pPr>
        <w:pStyle w:val="ListParagraph"/>
        <w:numPr>
          <w:ilvl w:val="1"/>
          <w:numId w:val="13"/>
        </w:numPr>
        <w:outlineLvl w:val="0"/>
        <w:rPr>
          <w:rFonts w:ascii="Times New Roman" w:hAnsi="Times New Roman"/>
          <w:sz w:val="24"/>
          <w:szCs w:val="24"/>
        </w:rPr>
      </w:pPr>
      <w:r>
        <w:rPr>
          <w:rFonts w:ascii="Times New Roman" w:hAnsi="Times New Roman"/>
          <w:sz w:val="24"/>
          <w:szCs w:val="24"/>
        </w:rPr>
        <w:t>Quality Control Release Assays and Methods</w:t>
      </w:r>
    </w:p>
    <w:p w:rsidR="00B94D85" w:rsidRDefault="00B94D85" w:rsidP="00B94D85">
      <w:pPr>
        <w:pStyle w:val="ListParagraph"/>
        <w:numPr>
          <w:ilvl w:val="1"/>
          <w:numId w:val="13"/>
        </w:numPr>
        <w:outlineLvl w:val="0"/>
        <w:rPr>
          <w:rFonts w:ascii="Times New Roman" w:hAnsi="Times New Roman"/>
          <w:sz w:val="24"/>
          <w:szCs w:val="24"/>
        </w:rPr>
      </w:pPr>
      <w:r>
        <w:rPr>
          <w:rFonts w:ascii="Times New Roman" w:hAnsi="Times New Roman"/>
          <w:sz w:val="24"/>
          <w:szCs w:val="24"/>
        </w:rPr>
        <w:t>Criticality of the Choice of Test that are Stability Indicators</w:t>
      </w:r>
    </w:p>
    <w:p w:rsidR="00B94D85" w:rsidRDefault="00B94D85" w:rsidP="00B94D85">
      <w:pPr>
        <w:pStyle w:val="ListParagraph"/>
        <w:numPr>
          <w:ilvl w:val="2"/>
          <w:numId w:val="13"/>
        </w:numPr>
        <w:outlineLvl w:val="0"/>
        <w:rPr>
          <w:rFonts w:ascii="Times New Roman" w:hAnsi="Times New Roman"/>
          <w:sz w:val="24"/>
          <w:szCs w:val="24"/>
        </w:rPr>
      </w:pPr>
      <w:r>
        <w:rPr>
          <w:rFonts w:ascii="Times New Roman" w:hAnsi="Times New Roman"/>
          <w:sz w:val="24"/>
          <w:szCs w:val="24"/>
        </w:rPr>
        <w:t>Choice of methods with meaningful data or stability indicator</w:t>
      </w:r>
    </w:p>
    <w:p w:rsidR="00B94D85" w:rsidRDefault="00B94D85" w:rsidP="00B94D85">
      <w:pPr>
        <w:pStyle w:val="ListParagraph"/>
        <w:numPr>
          <w:ilvl w:val="2"/>
          <w:numId w:val="13"/>
        </w:numPr>
        <w:outlineLvl w:val="0"/>
        <w:rPr>
          <w:rFonts w:ascii="Times New Roman" w:hAnsi="Times New Roman"/>
          <w:sz w:val="24"/>
          <w:szCs w:val="24"/>
        </w:rPr>
      </w:pPr>
      <w:r>
        <w:rPr>
          <w:rFonts w:ascii="Times New Roman" w:hAnsi="Times New Roman"/>
          <w:sz w:val="24"/>
          <w:szCs w:val="24"/>
        </w:rPr>
        <w:t>Method Attributes</w:t>
      </w:r>
    </w:p>
    <w:p w:rsidR="00B94D85" w:rsidRDefault="00B94D85" w:rsidP="00B94D85">
      <w:pPr>
        <w:pStyle w:val="ListParagraph"/>
        <w:numPr>
          <w:ilvl w:val="1"/>
          <w:numId w:val="13"/>
        </w:numPr>
        <w:outlineLvl w:val="0"/>
        <w:rPr>
          <w:rFonts w:ascii="Times New Roman" w:hAnsi="Times New Roman"/>
          <w:sz w:val="24"/>
          <w:szCs w:val="24"/>
        </w:rPr>
      </w:pPr>
      <w:r>
        <w:rPr>
          <w:rFonts w:ascii="Times New Roman" w:hAnsi="Times New Roman"/>
          <w:sz w:val="24"/>
          <w:szCs w:val="24"/>
        </w:rPr>
        <w:t>Method Attributes</w:t>
      </w:r>
    </w:p>
    <w:p w:rsidR="0019692C" w:rsidRPr="00B94D85" w:rsidRDefault="00B94D85" w:rsidP="0019692C">
      <w:pPr>
        <w:pStyle w:val="ListParagraph"/>
        <w:numPr>
          <w:ilvl w:val="0"/>
          <w:numId w:val="13"/>
        </w:numPr>
        <w:outlineLvl w:val="0"/>
        <w:rPr>
          <w:rFonts w:ascii="Times New Roman" w:hAnsi="Times New Roman"/>
          <w:b/>
          <w:sz w:val="24"/>
          <w:szCs w:val="24"/>
        </w:rPr>
      </w:pPr>
      <w:r>
        <w:rPr>
          <w:rFonts w:ascii="Times New Roman" w:hAnsi="Times New Roman"/>
          <w:b/>
          <w:sz w:val="24"/>
          <w:szCs w:val="24"/>
        </w:rPr>
        <w:t xml:space="preserve">Stability Testing </w:t>
      </w:r>
      <w:r w:rsidR="0019692C" w:rsidRPr="00B94D85">
        <w:rPr>
          <w:rFonts w:ascii="Times New Roman" w:hAnsi="Times New Roman"/>
          <w:b/>
          <w:sz w:val="24"/>
          <w:szCs w:val="24"/>
        </w:rPr>
        <w:t>Protocol Design</w:t>
      </w:r>
    </w:p>
    <w:p w:rsidR="00B94D85" w:rsidRDefault="00B94D85" w:rsidP="00B94D85">
      <w:pPr>
        <w:pStyle w:val="ListParagraph"/>
        <w:numPr>
          <w:ilvl w:val="1"/>
          <w:numId w:val="13"/>
        </w:numPr>
        <w:outlineLvl w:val="0"/>
        <w:rPr>
          <w:rFonts w:ascii="Times New Roman" w:hAnsi="Times New Roman"/>
          <w:sz w:val="24"/>
          <w:szCs w:val="24"/>
        </w:rPr>
      </w:pPr>
      <w:r>
        <w:rPr>
          <w:rFonts w:ascii="Times New Roman" w:hAnsi="Times New Roman"/>
          <w:sz w:val="24"/>
          <w:szCs w:val="24"/>
        </w:rPr>
        <w:t>How to Design a Protocol and  a Report</w:t>
      </w:r>
    </w:p>
    <w:p w:rsidR="00B94D85" w:rsidRPr="00B94D85" w:rsidRDefault="00B94D85" w:rsidP="00B94D85">
      <w:pPr>
        <w:pStyle w:val="ListParagraph"/>
        <w:numPr>
          <w:ilvl w:val="0"/>
          <w:numId w:val="13"/>
        </w:numPr>
        <w:outlineLvl w:val="0"/>
        <w:rPr>
          <w:rFonts w:ascii="Times New Roman" w:hAnsi="Times New Roman"/>
          <w:b/>
          <w:sz w:val="24"/>
          <w:szCs w:val="24"/>
        </w:rPr>
      </w:pPr>
      <w:r w:rsidRPr="00B94D85">
        <w:rPr>
          <w:rFonts w:ascii="Times New Roman" w:hAnsi="Times New Roman"/>
          <w:b/>
          <w:sz w:val="24"/>
          <w:szCs w:val="24"/>
        </w:rPr>
        <w:t xml:space="preserve">Stability </w:t>
      </w:r>
      <w:r w:rsidR="00D066FA">
        <w:rPr>
          <w:rFonts w:ascii="Times New Roman" w:hAnsi="Times New Roman"/>
          <w:b/>
          <w:sz w:val="24"/>
          <w:szCs w:val="24"/>
        </w:rPr>
        <w:t xml:space="preserve">Testing </w:t>
      </w:r>
      <w:bookmarkStart w:id="0" w:name="_GoBack"/>
      <w:bookmarkEnd w:id="0"/>
      <w:r>
        <w:rPr>
          <w:rFonts w:ascii="Times New Roman" w:hAnsi="Times New Roman"/>
          <w:b/>
          <w:sz w:val="24"/>
          <w:szCs w:val="24"/>
        </w:rPr>
        <w:t xml:space="preserve">Data </w:t>
      </w:r>
      <w:r w:rsidRPr="00B94D85">
        <w:rPr>
          <w:rFonts w:ascii="Times New Roman" w:hAnsi="Times New Roman"/>
          <w:b/>
          <w:sz w:val="24"/>
          <w:szCs w:val="24"/>
        </w:rPr>
        <w:t xml:space="preserve">Management </w:t>
      </w:r>
      <w:r>
        <w:rPr>
          <w:rFonts w:ascii="Times New Roman" w:hAnsi="Times New Roman"/>
          <w:b/>
          <w:sz w:val="24"/>
          <w:szCs w:val="24"/>
        </w:rPr>
        <w:t xml:space="preserve">and Trending </w:t>
      </w:r>
    </w:p>
    <w:p w:rsidR="00B94D85" w:rsidRDefault="00B94D85" w:rsidP="00B94D85">
      <w:pPr>
        <w:pStyle w:val="ListParagraph"/>
        <w:numPr>
          <w:ilvl w:val="1"/>
          <w:numId w:val="13"/>
        </w:numPr>
        <w:outlineLvl w:val="0"/>
        <w:rPr>
          <w:rFonts w:ascii="Times New Roman" w:hAnsi="Times New Roman"/>
          <w:sz w:val="24"/>
          <w:szCs w:val="24"/>
        </w:rPr>
      </w:pPr>
      <w:r>
        <w:rPr>
          <w:rFonts w:ascii="Times New Roman" w:hAnsi="Times New Roman"/>
          <w:sz w:val="24"/>
          <w:szCs w:val="24"/>
        </w:rPr>
        <w:t>Trending Data</w:t>
      </w:r>
    </w:p>
    <w:p w:rsidR="00B94D85" w:rsidRDefault="00B94D85" w:rsidP="00B94D85">
      <w:pPr>
        <w:pStyle w:val="ListParagraph"/>
        <w:numPr>
          <w:ilvl w:val="1"/>
          <w:numId w:val="13"/>
        </w:numPr>
        <w:outlineLvl w:val="0"/>
        <w:rPr>
          <w:rFonts w:ascii="Times New Roman" w:hAnsi="Times New Roman"/>
          <w:sz w:val="24"/>
          <w:szCs w:val="24"/>
        </w:rPr>
      </w:pPr>
      <w:r>
        <w:rPr>
          <w:rFonts w:ascii="Times New Roman" w:hAnsi="Times New Roman"/>
          <w:sz w:val="24"/>
          <w:szCs w:val="24"/>
        </w:rPr>
        <w:t>Expiration Dating Extrapolation using Data</w:t>
      </w:r>
    </w:p>
    <w:p w:rsidR="00B94D85" w:rsidRPr="00B94D85" w:rsidRDefault="00B94D85" w:rsidP="00B94D85">
      <w:pPr>
        <w:pStyle w:val="ListParagraph"/>
        <w:numPr>
          <w:ilvl w:val="0"/>
          <w:numId w:val="13"/>
        </w:numPr>
        <w:outlineLvl w:val="0"/>
        <w:rPr>
          <w:rFonts w:ascii="Times New Roman" w:hAnsi="Times New Roman"/>
          <w:b/>
          <w:sz w:val="24"/>
          <w:szCs w:val="24"/>
        </w:rPr>
      </w:pPr>
      <w:r w:rsidRPr="00B94D85">
        <w:rPr>
          <w:rFonts w:ascii="Times New Roman" w:hAnsi="Times New Roman"/>
          <w:b/>
          <w:sz w:val="24"/>
          <w:szCs w:val="24"/>
        </w:rPr>
        <w:t>Manual versus Automated Data Management</w:t>
      </w:r>
    </w:p>
    <w:p w:rsidR="00B94D85" w:rsidRPr="00B94D85" w:rsidRDefault="00B94D85" w:rsidP="00B94D85">
      <w:pPr>
        <w:pStyle w:val="ListParagraph"/>
        <w:numPr>
          <w:ilvl w:val="1"/>
          <w:numId w:val="13"/>
        </w:numPr>
        <w:outlineLvl w:val="0"/>
        <w:rPr>
          <w:rFonts w:ascii="Times New Roman" w:hAnsi="Times New Roman"/>
          <w:sz w:val="24"/>
          <w:szCs w:val="24"/>
        </w:rPr>
      </w:pPr>
      <w:r>
        <w:rPr>
          <w:rFonts w:ascii="Times New Roman" w:hAnsi="Times New Roman"/>
          <w:sz w:val="24"/>
          <w:szCs w:val="24"/>
        </w:rPr>
        <w:t>Advantages and Disadvantages</w:t>
      </w:r>
    </w:p>
    <w:p w:rsidR="003A67CC" w:rsidRPr="000A6579" w:rsidRDefault="00F640B3" w:rsidP="00A42F4B">
      <w:pPr>
        <w:spacing w:after="0"/>
        <w:outlineLvl w:val="0"/>
        <w:rPr>
          <w:rFonts w:ascii="Times New Roman" w:hAnsi="Times New Roman"/>
          <w:sz w:val="24"/>
          <w:szCs w:val="24"/>
        </w:rPr>
      </w:pPr>
      <w:r w:rsidRPr="00A42F4B">
        <w:rPr>
          <w:rFonts w:ascii="Times New Roman" w:hAnsi="Times New Roman"/>
          <w:b/>
          <w:color w:val="00B0F0"/>
          <w:sz w:val="24"/>
          <w:szCs w:val="24"/>
          <w:u w:val="single"/>
        </w:rPr>
        <w:t xml:space="preserve">Who will benefit:  </w:t>
      </w:r>
      <w:r w:rsidR="00B24764" w:rsidRPr="00A42F4B">
        <w:rPr>
          <w:rFonts w:ascii="Times New Roman" w:hAnsi="Times New Roman"/>
          <w:b/>
          <w:color w:val="00B0F0"/>
          <w:sz w:val="24"/>
          <w:szCs w:val="24"/>
          <w:u w:val="single"/>
        </w:rPr>
        <w:t xml:space="preserve">/ Target </w:t>
      </w:r>
      <w:r w:rsidR="00A42F4B" w:rsidRPr="00A42F4B">
        <w:rPr>
          <w:rFonts w:ascii="Times New Roman" w:hAnsi="Times New Roman"/>
          <w:b/>
          <w:color w:val="00B0F0"/>
          <w:sz w:val="24"/>
          <w:szCs w:val="24"/>
          <w:u w:val="single"/>
        </w:rPr>
        <w:t>A</w:t>
      </w:r>
      <w:r w:rsidR="00B24764" w:rsidRPr="00A42F4B">
        <w:rPr>
          <w:rFonts w:ascii="Times New Roman" w:hAnsi="Times New Roman"/>
          <w:b/>
          <w:color w:val="00B0F0"/>
          <w:sz w:val="24"/>
          <w:szCs w:val="24"/>
          <w:u w:val="single"/>
        </w:rPr>
        <w:t>udience</w:t>
      </w:r>
      <w:r w:rsidR="00A42F4B">
        <w:rPr>
          <w:rFonts w:ascii="Times New Roman" w:hAnsi="Times New Roman"/>
          <w:b/>
          <w:color w:val="00B0F0"/>
          <w:sz w:val="24"/>
          <w:szCs w:val="24"/>
        </w:rPr>
        <w:t xml:space="preserve">: </w:t>
      </w:r>
      <w:r w:rsidR="000A6579">
        <w:rPr>
          <w:rFonts w:ascii="Times New Roman" w:hAnsi="Times New Roman"/>
          <w:sz w:val="24"/>
          <w:szCs w:val="24"/>
        </w:rPr>
        <w:t>This topic applies to personnel/</w:t>
      </w:r>
      <w:r w:rsidR="003A67CC" w:rsidRPr="000A6579">
        <w:rPr>
          <w:rFonts w:ascii="Times New Roman" w:hAnsi="Times New Roman"/>
          <w:sz w:val="24"/>
          <w:szCs w:val="24"/>
        </w:rPr>
        <w:t xml:space="preserve">companies in the </w:t>
      </w:r>
      <w:r w:rsidR="000A6579">
        <w:rPr>
          <w:rFonts w:ascii="Times New Roman" w:hAnsi="Times New Roman"/>
          <w:sz w:val="24"/>
          <w:szCs w:val="24"/>
        </w:rPr>
        <w:t>Pharmaceutical, Biotechnology and Medical Device I</w:t>
      </w:r>
      <w:r w:rsidR="003A67CC" w:rsidRPr="000A6579">
        <w:rPr>
          <w:rFonts w:ascii="Times New Roman" w:hAnsi="Times New Roman"/>
          <w:sz w:val="24"/>
          <w:szCs w:val="24"/>
        </w:rPr>
        <w:t>ndustr</w:t>
      </w:r>
      <w:r w:rsidR="000A6579">
        <w:rPr>
          <w:rFonts w:ascii="Times New Roman" w:hAnsi="Times New Roman"/>
          <w:sz w:val="24"/>
          <w:szCs w:val="24"/>
        </w:rPr>
        <w:t>ies</w:t>
      </w:r>
      <w:r w:rsidR="003A67CC" w:rsidRPr="000A6579">
        <w:rPr>
          <w:rFonts w:ascii="Times New Roman" w:hAnsi="Times New Roman"/>
          <w:sz w:val="24"/>
          <w:szCs w:val="24"/>
        </w:rPr>
        <w:t>. The employees who will benefit most include:</w:t>
      </w:r>
    </w:p>
    <w:p w:rsidR="000A6579" w:rsidRDefault="000A6579" w:rsidP="003A67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Quality Control Analyst and Management</w:t>
      </w:r>
    </w:p>
    <w:p w:rsidR="003A67CC" w:rsidRDefault="003A67CC" w:rsidP="003A67CC">
      <w:pPr>
        <w:pStyle w:val="ListParagraph"/>
        <w:numPr>
          <w:ilvl w:val="0"/>
          <w:numId w:val="11"/>
        </w:numPr>
        <w:spacing w:after="0" w:line="240" w:lineRule="auto"/>
        <w:rPr>
          <w:rFonts w:ascii="Times New Roman" w:hAnsi="Times New Roman" w:cs="Times New Roman"/>
          <w:sz w:val="24"/>
          <w:szCs w:val="24"/>
        </w:rPr>
      </w:pPr>
      <w:r w:rsidRPr="000A6579">
        <w:rPr>
          <w:rFonts w:ascii="Times New Roman" w:hAnsi="Times New Roman" w:cs="Times New Roman"/>
          <w:sz w:val="24"/>
          <w:szCs w:val="24"/>
        </w:rPr>
        <w:t xml:space="preserve">Senior </w:t>
      </w:r>
      <w:r w:rsidR="000A6579">
        <w:rPr>
          <w:rFonts w:ascii="Times New Roman" w:hAnsi="Times New Roman" w:cs="Times New Roman"/>
          <w:sz w:val="24"/>
          <w:szCs w:val="24"/>
        </w:rPr>
        <w:t>M</w:t>
      </w:r>
      <w:r w:rsidRPr="000A6579">
        <w:rPr>
          <w:rFonts w:ascii="Times New Roman" w:hAnsi="Times New Roman" w:cs="Times New Roman"/>
          <w:sz w:val="24"/>
          <w:szCs w:val="24"/>
        </w:rPr>
        <w:t>anagement,</w:t>
      </w:r>
    </w:p>
    <w:p w:rsidR="000A6579" w:rsidRDefault="000A6579" w:rsidP="003A67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Manufacturing Associates and management</w:t>
      </w:r>
    </w:p>
    <w:p w:rsidR="000A6579" w:rsidRDefault="000A6579" w:rsidP="003A67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Shipping and Distribution Personnel</w:t>
      </w:r>
    </w:p>
    <w:p w:rsidR="000A6579" w:rsidRPr="000A6579" w:rsidRDefault="000A6579" w:rsidP="003A67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Stability Testing Department Personnel and Management</w:t>
      </w:r>
    </w:p>
    <w:p w:rsidR="003A67CC" w:rsidRPr="000A6579" w:rsidRDefault="003A67CC" w:rsidP="003A67CC">
      <w:pPr>
        <w:pStyle w:val="ListParagraph"/>
        <w:numPr>
          <w:ilvl w:val="0"/>
          <w:numId w:val="11"/>
        </w:numPr>
        <w:spacing w:after="0" w:line="240" w:lineRule="auto"/>
        <w:rPr>
          <w:rFonts w:ascii="Times New Roman" w:hAnsi="Times New Roman" w:cs="Times New Roman"/>
          <w:sz w:val="24"/>
          <w:szCs w:val="24"/>
        </w:rPr>
      </w:pPr>
      <w:r w:rsidRPr="000A6579">
        <w:rPr>
          <w:rFonts w:ascii="Times New Roman" w:hAnsi="Times New Roman" w:cs="Times New Roman"/>
          <w:sz w:val="24"/>
          <w:szCs w:val="24"/>
        </w:rPr>
        <w:t xml:space="preserve">Regulatory </w:t>
      </w:r>
      <w:r w:rsidR="000A6579">
        <w:rPr>
          <w:rFonts w:ascii="Times New Roman" w:hAnsi="Times New Roman" w:cs="Times New Roman"/>
          <w:sz w:val="24"/>
          <w:szCs w:val="24"/>
        </w:rPr>
        <w:t>A</w:t>
      </w:r>
      <w:r w:rsidRPr="000A6579">
        <w:rPr>
          <w:rFonts w:ascii="Times New Roman" w:hAnsi="Times New Roman" w:cs="Times New Roman"/>
          <w:sz w:val="24"/>
          <w:szCs w:val="24"/>
        </w:rPr>
        <w:t>ffairs, and</w:t>
      </w:r>
    </w:p>
    <w:p w:rsidR="003A67CC" w:rsidRDefault="003A67CC" w:rsidP="003A67CC">
      <w:pPr>
        <w:pStyle w:val="ListParagraph"/>
        <w:numPr>
          <w:ilvl w:val="0"/>
          <w:numId w:val="11"/>
        </w:numPr>
        <w:spacing w:after="0" w:line="240" w:lineRule="auto"/>
        <w:rPr>
          <w:rFonts w:ascii="Times New Roman" w:hAnsi="Times New Roman" w:cs="Times New Roman"/>
          <w:sz w:val="24"/>
          <w:szCs w:val="24"/>
        </w:rPr>
      </w:pPr>
      <w:r w:rsidRPr="000A6579">
        <w:rPr>
          <w:rFonts w:ascii="Times New Roman" w:hAnsi="Times New Roman" w:cs="Times New Roman"/>
          <w:sz w:val="24"/>
          <w:szCs w:val="24"/>
        </w:rPr>
        <w:lastRenderedPageBreak/>
        <w:t>Quality Assurance</w:t>
      </w:r>
      <w:r w:rsidR="000A6579" w:rsidRPr="000A6579">
        <w:rPr>
          <w:rFonts w:ascii="Times New Roman" w:hAnsi="Times New Roman" w:cs="Times New Roman"/>
          <w:sz w:val="24"/>
          <w:szCs w:val="24"/>
        </w:rPr>
        <w:t xml:space="preserve"> </w:t>
      </w:r>
      <w:r w:rsidR="000A6579">
        <w:rPr>
          <w:rFonts w:ascii="Times New Roman" w:hAnsi="Times New Roman" w:cs="Times New Roman"/>
          <w:sz w:val="24"/>
          <w:szCs w:val="24"/>
        </w:rPr>
        <w:t>Analyst and Management</w:t>
      </w:r>
    </w:p>
    <w:p w:rsidR="009C30A3" w:rsidRDefault="009C30A3" w:rsidP="003A67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Process Design Personnel and Management </w:t>
      </w:r>
    </w:p>
    <w:p w:rsidR="009C30A3" w:rsidRPr="000A6579" w:rsidRDefault="009C30A3" w:rsidP="003A67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Drug Packaging Personnel and Management </w:t>
      </w:r>
    </w:p>
    <w:p w:rsidR="003A67CC" w:rsidRPr="000A6579" w:rsidRDefault="003A67CC" w:rsidP="003A67CC">
      <w:pPr>
        <w:spacing w:after="0" w:line="240" w:lineRule="auto"/>
        <w:rPr>
          <w:rFonts w:ascii="Times New Roman" w:hAnsi="Times New Roman"/>
          <w:sz w:val="24"/>
          <w:szCs w:val="24"/>
        </w:rPr>
      </w:pPr>
      <w:r w:rsidRPr="000A6579">
        <w:rPr>
          <w:rFonts w:ascii="Times New Roman" w:hAnsi="Times New Roman"/>
          <w:sz w:val="24"/>
          <w:szCs w:val="24"/>
        </w:rPr>
        <w:t xml:space="preserve">However, if you are already familiar with the </w:t>
      </w:r>
      <w:r w:rsidR="00912949" w:rsidRPr="009071F1">
        <w:rPr>
          <w:rFonts w:ascii="Times New Roman" w:hAnsi="Times New Roman"/>
          <w:sz w:val="24"/>
          <w:szCs w:val="24"/>
        </w:rPr>
        <w:t xml:space="preserve">Designing and </w:t>
      </w:r>
      <w:r w:rsidR="00912949">
        <w:rPr>
          <w:rFonts w:ascii="Times New Roman" w:hAnsi="Times New Roman"/>
          <w:sz w:val="24"/>
          <w:szCs w:val="24"/>
        </w:rPr>
        <w:t>S</w:t>
      </w:r>
      <w:r w:rsidR="00912949" w:rsidRPr="009071F1">
        <w:rPr>
          <w:rFonts w:ascii="Times New Roman" w:hAnsi="Times New Roman"/>
          <w:sz w:val="24"/>
          <w:szCs w:val="24"/>
        </w:rPr>
        <w:t>ustaining New and Existing Product Stability Testing Program</w:t>
      </w:r>
      <w:r w:rsidR="00912949" w:rsidRPr="000A6579">
        <w:rPr>
          <w:rFonts w:ascii="Times New Roman" w:hAnsi="Times New Roman"/>
          <w:sz w:val="24"/>
          <w:szCs w:val="24"/>
        </w:rPr>
        <w:t xml:space="preserve"> </w:t>
      </w:r>
      <w:r w:rsidRPr="000A6579">
        <w:rPr>
          <w:rFonts w:ascii="Times New Roman" w:hAnsi="Times New Roman"/>
          <w:sz w:val="24"/>
          <w:szCs w:val="24"/>
        </w:rPr>
        <w:t xml:space="preserve">you may recommend this webinar to anyone in your company that has questions about the </w:t>
      </w:r>
      <w:r w:rsidR="00912949">
        <w:rPr>
          <w:rFonts w:ascii="Times New Roman" w:hAnsi="Times New Roman"/>
          <w:sz w:val="24"/>
          <w:szCs w:val="24"/>
        </w:rPr>
        <w:t>subject</w:t>
      </w:r>
      <w:r w:rsidRPr="000A6579">
        <w:rPr>
          <w:rFonts w:ascii="Times New Roman" w:hAnsi="Times New Roman"/>
          <w:sz w:val="24"/>
          <w:szCs w:val="24"/>
        </w:rPr>
        <w:t>.</w:t>
      </w:r>
    </w:p>
    <w:p w:rsidR="007C2955" w:rsidRDefault="007C2955" w:rsidP="0092269D">
      <w:pPr>
        <w:autoSpaceDE w:val="0"/>
        <w:autoSpaceDN w:val="0"/>
        <w:adjustRightInd w:val="0"/>
        <w:rPr>
          <w:rFonts w:ascii="Bell MT" w:hAnsi="Bell MT" w:cs="AvantGarde-Medium"/>
          <w:b/>
          <w:color w:val="0070C0"/>
          <w:sz w:val="24"/>
          <w:szCs w:val="24"/>
          <w:u w:val="single"/>
        </w:rPr>
      </w:pPr>
    </w:p>
    <w:p w:rsidR="0092269D" w:rsidRPr="00CF4909" w:rsidRDefault="0092269D" w:rsidP="0092269D">
      <w:pPr>
        <w:autoSpaceDE w:val="0"/>
        <w:autoSpaceDN w:val="0"/>
        <w:adjustRightInd w:val="0"/>
        <w:rPr>
          <w:rFonts w:ascii="Bell MT" w:hAnsi="Bell MT" w:cs="AvantGarde-Medium"/>
          <w:b/>
          <w:color w:val="0070C0"/>
          <w:sz w:val="24"/>
          <w:szCs w:val="24"/>
          <w:u w:val="single"/>
        </w:rPr>
      </w:pPr>
      <w:r w:rsidRPr="00CF4909">
        <w:rPr>
          <w:rFonts w:ascii="Bell MT" w:hAnsi="Bell MT" w:cs="AvantGarde-Medium"/>
          <w:b/>
          <w:color w:val="0070C0"/>
          <w:sz w:val="24"/>
          <w:szCs w:val="24"/>
          <w:u w:val="single"/>
        </w:rPr>
        <w:t>Tuition and Registration</w:t>
      </w:r>
    </w:p>
    <w:p w:rsidR="0092269D" w:rsidRPr="00CF4909" w:rsidRDefault="0092269D" w:rsidP="0092269D">
      <w:pPr>
        <w:autoSpaceDE w:val="0"/>
        <w:autoSpaceDN w:val="0"/>
        <w:adjustRightInd w:val="0"/>
        <w:rPr>
          <w:rFonts w:ascii="Bell MT" w:hAnsi="Bell MT" w:cs="Folio-Bold"/>
          <w:b/>
          <w:bCs/>
          <w:sz w:val="24"/>
          <w:szCs w:val="24"/>
        </w:rPr>
      </w:pPr>
      <w:r w:rsidRPr="00CF4909">
        <w:rPr>
          <w:rFonts w:ascii="Bell MT" w:hAnsi="Bell MT" w:cs="Folio-Bold"/>
          <w:b/>
          <w:bCs/>
          <w:sz w:val="24"/>
          <w:szCs w:val="24"/>
        </w:rPr>
        <w:t xml:space="preserve">TUITION*– Single Rate: </w:t>
      </w:r>
      <w:r w:rsidRPr="00CF4909">
        <w:rPr>
          <w:rFonts w:ascii="Bell MT" w:hAnsi="Bell MT" w:cs="Folio-Medium"/>
          <w:sz w:val="24"/>
          <w:szCs w:val="24"/>
        </w:rPr>
        <w:t>U.S</w:t>
      </w:r>
      <w:proofErr w:type="gramStart"/>
      <w:r w:rsidRPr="00CF4909">
        <w:rPr>
          <w:rFonts w:ascii="Bell MT" w:hAnsi="Bell MT" w:cs="Folio-Medium"/>
          <w:sz w:val="24"/>
          <w:szCs w:val="24"/>
        </w:rPr>
        <w:t>.</w:t>
      </w:r>
      <w:r w:rsidRPr="00CF4909">
        <w:rPr>
          <w:rFonts w:ascii="Bell MT" w:hAnsi="Bell MT" w:cs="Folio-Bold"/>
          <w:b/>
          <w:bCs/>
          <w:sz w:val="24"/>
          <w:szCs w:val="24"/>
        </w:rPr>
        <w:t>$</w:t>
      </w:r>
      <w:proofErr w:type="gramEnd"/>
      <w:r w:rsidRPr="00CF4909">
        <w:rPr>
          <w:rFonts w:ascii="Bell MT" w:hAnsi="Bell MT" w:cs="Folio-Bold"/>
          <w:b/>
          <w:bCs/>
          <w:sz w:val="24"/>
          <w:szCs w:val="24"/>
        </w:rPr>
        <w:t xml:space="preserve">1,295.00 per person Group Rate: </w:t>
      </w:r>
      <w:r w:rsidRPr="00CF4909">
        <w:rPr>
          <w:rFonts w:ascii="Bell MT" w:hAnsi="Bell MT" w:cs="Folio-Medium"/>
          <w:sz w:val="24"/>
          <w:szCs w:val="24"/>
        </w:rPr>
        <w:t>U.S.</w:t>
      </w:r>
      <w:r w:rsidRPr="00CF4909">
        <w:rPr>
          <w:rFonts w:ascii="Bell MT" w:hAnsi="Bell MT" w:cs="Folio-Bold"/>
          <w:b/>
          <w:bCs/>
          <w:sz w:val="24"/>
          <w:szCs w:val="24"/>
        </w:rPr>
        <w:t>$1,245.00 per</w:t>
      </w:r>
      <w:r>
        <w:rPr>
          <w:rFonts w:ascii="Bell MT" w:hAnsi="Bell MT" w:cs="Folio-Bold"/>
          <w:b/>
          <w:bCs/>
          <w:sz w:val="24"/>
          <w:szCs w:val="24"/>
        </w:rPr>
        <w:t xml:space="preserve"> </w:t>
      </w:r>
      <w:r w:rsidRPr="00CF4909">
        <w:rPr>
          <w:rFonts w:ascii="Bell MT" w:hAnsi="Bell MT" w:cs="Folio-Bold"/>
          <w:b/>
          <w:bCs/>
          <w:sz w:val="24"/>
          <w:szCs w:val="24"/>
        </w:rPr>
        <w:t>person**</w:t>
      </w:r>
    </w:p>
    <w:p w:rsidR="0092269D" w:rsidRPr="00CF4909" w:rsidRDefault="0092269D" w:rsidP="0092269D">
      <w:pPr>
        <w:autoSpaceDE w:val="0"/>
        <w:autoSpaceDN w:val="0"/>
        <w:adjustRightInd w:val="0"/>
        <w:rPr>
          <w:rFonts w:ascii="Bell MT" w:hAnsi="Bell MT" w:cs="Folio-Light"/>
          <w:sz w:val="24"/>
          <w:szCs w:val="24"/>
        </w:rPr>
      </w:pPr>
      <w:r w:rsidRPr="00CF4909">
        <w:rPr>
          <w:rFonts w:ascii="Bell MT" w:hAnsi="Bell MT" w:cs="Folio-Medium"/>
          <w:sz w:val="24"/>
          <w:szCs w:val="24"/>
        </w:rPr>
        <w:t>Register at www.pharmabiodeviceconsultant.com</w:t>
      </w:r>
      <w:r w:rsidRPr="00CF4909">
        <w:rPr>
          <w:rFonts w:ascii="Bell MT" w:hAnsi="Bell MT" w:cs="Folio-Light"/>
          <w:sz w:val="24"/>
          <w:szCs w:val="24"/>
        </w:rPr>
        <w:t>. For Questions and Information call Customer Service at 240-678-2020.</w:t>
      </w:r>
    </w:p>
    <w:p w:rsidR="0092269D" w:rsidRPr="00CF4909" w:rsidRDefault="0092269D" w:rsidP="0092269D">
      <w:pPr>
        <w:autoSpaceDE w:val="0"/>
        <w:autoSpaceDN w:val="0"/>
        <w:adjustRightInd w:val="0"/>
        <w:rPr>
          <w:rFonts w:ascii="Bell MT" w:hAnsi="Bell MT" w:cs="Folio-Light"/>
          <w:sz w:val="24"/>
          <w:szCs w:val="24"/>
        </w:rPr>
      </w:pPr>
      <w:r w:rsidRPr="00CF4909">
        <w:rPr>
          <w:rFonts w:ascii="Bell MT" w:hAnsi="Bell MT" w:cs="Folio-Medium"/>
          <w:sz w:val="24"/>
          <w:szCs w:val="24"/>
        </w:rPr>
        <w:t xml:space="preserve">Please Note: </w:t>
      </w:r>
      <w:r w:rsidRPr="00CF4909">
        <w:rPr>
          <w:rFonts w:ascii="Bell MT" w:hAnsi="Bell MT" w:cs="Folio-Light"/>
          <w:sz w:val="24"/>
          <w:szCs w:val="24"/>
        </w:rPr>
        <w:t>Multiple participants are not authorized to share access provided to a single registrant, a single dedicated seat license must be purchased for each individual. Pharmabiodevice Consulting LLC reserves the right to cancel access or collect the group rate payment if this requirement has been violated. Only registered participants will receive accreditation.</w:t>
      </w:r>
    </w:p>
    <w:p w:rsidR="0092269D" w:rsidRPr="00CF4909" w:rsidRDefault="0092269D" w:rsidP="0092269D">
      <w:pPr>
        <w:autoSpaceDE w:val="0"/>
        <w:autoSpaceDN w:val="0"/>
        <w:adjustRightInd w:val="0"/>
        <w:rPr>
          <w:rFonts w:ascii="Bell MT" w:hAnsi="Bell MT" w:cs="Folio-Medium"/>
          <w:sz w:val="24"/>
          <w:szCs w:val="24"/>
        </w:rPr>
      </w:pPr>
      <w:r w:rsidRPr="00CF4909">
        <w:rPr>
          <w:rFonts w:ascii="Bell MT" w:hAnsi="Bell MT" w:cs="Folio-Medium"/>
          <w:sz w:val="24"/>
          <w:szCs w:val="24"/>
        </w:rPr>
        <w:t>System Requirements: PC-based attendees: Windows(R) 7, Vista, XP or 2003 Server/Macintosh(R)-based attendees: Mac OS(R) X 10.4.11 (Tiger(R)) or newer</w:t>
      </w:r>
    </w:p>
    <w:p w:rsidR="0092269D" w:rsidRPr="00CF4909" w:rsidRDefault="0092269D" w:rsidP="007C2955">
      <w:pPr>
        <w:autoSpaceDE w:val="0"/>
        <w:autoSpaceDN w:val="0"/>
        <w:adjustRightInd w:val="0"/>
        <w:spacing w:after="0"/>
        <w:rPr>
          <w:rFonts w:ascii="Bell MT" w:hAnsi="Bell MT" w:cs="AvantGarde-Medium"/>
          <w:sz w:val="24"/>
          <w:szCs w:val="24"/>
        </w:rPr>
      </w:pPr>
      <w:r w:rsidRPr="00CF4909">
        <w:rPr>
          <w:rFonts w:ascii="Bell MT" w:hAnsi="Bell MT" w:cs="Helvetica-Condensed-BoldObl"/>
          <w:b/>
          <w:bCs/>
          <w:iCs/>
          <w:color w:val="0070C0"/>
          <w:sz w:val="24"/>
          <w:szCs w:val="24"/>
          <w:u w:val="single"/>
        </w:rPr>
        <w:t>Online Training Course</w:t>
      </w:r>
      <w:r>
        <w:rPr>
          <w:rFonts w:ascii="Bell MT" w:hAnsi="Bell MT" w:cs="Helvetica-Condensed-BoldObl"/>
          <w:b/>
          <w:bCs/>
          <w:iCs/>
          <w:color w:val="0070C0"/>
          <w:sz w:val="24"/>
          <w:szCs w:val="24"/>
          <w:u w:val="single"/>
        </w:rPr>
        <w:t>/</w:t>
      </w:r>
      <w:r w:rsidRPr="00CF4909">
        <w:rPr>
          <w:rFonts w:ascii="Bell MT" w:hAnsi="Bell MT" w:cs="AvantGarde-Medium"/>
          <w:b/>
          <w:color w:val="0070C0"/>
          <w:sz w:val="24"/>
          <w:szCs w:val="24"/>
          <w:u w:val="single"/>
        </w:rPr>
        <w:t>Courses of interest</w:t>
      </w:r>
    </w:p>
    <w:p w:rsidR="0092269D" w:rsidRPr="00CF4909" w:rsidRDefault="0092269D" w:rsidP="007C2955">
      <w:pPr>
        <w:pStyle w:val="ListParagraph"/>
        <w:numPr>
          <w:ilvl w:val="0"/>
          <w:numId w:val="14"/>
        </w:numPr>
        <w:autoSpaceDE w:val="0"/>
        <w:autoSpaceDN w:val="0"/>
        <w:adjustRightInd w:val="0"/>
        <w:spacing w:after="0" w:line="240" w:lineRule="auto"/>
        <w:contextualSpacing w:val="0"/>
        <w:rPr>
          <w:rFonts w:ascii="Bell MT" w:hAnsi="Bell MT" w:cs="Folio-Light"/>
          <w:sz w:val="24"/>
          <w:szCs w:val="24"/>
        </w:rPr>
      </w:pPr>
      <w:r w:rsidRPr="00CF4909">
        <w:rPr>
          <w:rFonts w:ascii="Bell MT" w:hAnsi="Bell MT" w:cs="Folio-Medium"/>
          <w:sz w:val="24"/>
          <w:szCs w:val="24"/>
        </w:rPr>
        <w:t xml:space="preserve">Basic Requirement of the Bacterial </w:t>
      </w:r>
      <w:proofErr w:type="spellStart"/>
      <w:r w:rsidRPr="00CF4909">
        <w:rPr>
          <w:rFonts w:ascii="Bell MT" w:hAnsi="Bell MT" w:cs="Folio-Medium"/>
          <w:sz w:val="24"/>
          <w:szCs w:val="24"/>
        </w:rPr>
        <w:t>Endotoxin</w:t>
      </w:r>
      <w:proofErr w:type="spellEnd"/>
      <w:r w:rsidRPr="00CF4909">
        <w:rPr>
          <w:rFonts w:ascii="Bell MT" w:hAnsi="Bell MT" w:cs="Folio-Medium"/>
          <w:sz w:val="24"/>
          <w:szCs w:val="24"/>
        </w:rPr>
        <w:t xml:space="preserve"> Testing (BET) or LAL Program–An Online Course. The c</w:t>
      </w:r>
      <w:r w:rsidRPr="00CF4909">
        <w:rPr>
          <w:rFonts w:ascii="Bell MT" w:hAnsi="Bell MT" w:cs="Folio-Light"/>
          <w:sz w:val="24"/>
          <w:szCs w:val="24"/>
        </w:rPr>
        <w:t>ourse ID# 2567</w:t>
      </w:r>
    </w:p>
    <w:p w:rsidR="0092269D" w:rsidRPr="00CF4909" w:rsidRDefault="0092269D" w:rsidP="0092269D">
      <w:pPr>
        <w:pStyle w:val="ListParagraph"/>
        <w:numPr>
          <w:ilvl w:val="0"/>
          <w:numId w:val="14"/>
        </w:numPr>
        <w:autoSpaceDE w:val="0"/>
        <w:autoSpaceDN w:val="0"/>
        <w:adjustRightInd w:val="0"/>
        <w:spacing w:after="0" w:line="240" w:lineRule="auto"/>
        <w:contextualSpacing w:val="0"/>
        <w:rPr>
          <w:rFonts w:ascii="Bell MT" w:hAnsi="Bell MT" w:cs="Folio-Light"/>
          <w:sz w:val="24"/>
          <w:szCs w:val="24"/>
        </w:rPr>
      </w:pPr>
      <w:r w:rsidRPr="00CF4909">
        <w:rPr>
          <w:rFonts w:ascii="Bell MT" w:hAnsi="Bell MT" w:cs="Folio-Medium"/>
          <w:sz w:val="24"/>
          <w:szCs w:val="24"/>
        </w:rPr>
        <w:t xml:space="preserve">CAPA: A Critical Quality System Requirement–An Online Course. The </w:t>
      </w:r>
      <w:r w:rsidRPr="00CF4909">
        <w:rPr>
          <w:rFonts w:ascii="Bell MT" w:hAnsi="Bell MT" w:cs="Folio-Light"/>
          <w:sz w:val="24"/>
          <w:szCs w:val="24"/>
        </w:rPr>
        <w:t>course ID# 2570</w:t>
      </w:r>
    </w:p>
    <w:p w:rsidR="0092269D" w:rsidRPr="00CF4909" w:rsidRDefault="0092269D" w:rsidP="0092269D">
      <w:pPr>
        <w:pStyle w:val="ListParagraph"/>
        <w:numPr>
          <w:ilvl w:val="0"/>
          <w:numId w:val="14"/>
        </w:numPr>
        <w:autoSpaceDE w:val="0"/>
        <w:autoSpaceDN w:val="0"/>
        <w:adjustRightInd w:val="0"/>
        <w:spacing w:after="0" w:line="240" w:lineRule="auto"/>
        <w:contextualSpacing w:val="0"/>
        <w:rPr>
          <w:rFonts w:ascii="Bell MT" w:hAnsi="Bell MT" w:cs="Folio-Light"/>
          <w:sz w:val="24"/>
          <w:szCs w:val="24"/>
        </w:rPr>
      </w:pPr>
      <w:r w:rsidRPr="00CF4909">
        <w:rPr>
          <w:rFonts w:ascii="Bell MT" w:hAnsi="Bell MT" w:cs="Folio-Medium"/>
          <w:sz w:val="24"/>
          <w:szCs w:val="24"/>
        </w:rPr>
        <w:t xml:space="preserve">Clean Room Operations in a Nutshell–An Online Course. The </w:t>
      </w:r>
      <w:r w:rsidRPr="00CF4909">
        <w:rPr>
          <w:rFonts w:ascii="Bell MT" w:hAnsi="Bell MT" w:cs="Folio-Light"/>
          <w:sz w:val="24"/>
          <w:szCs w:val="24"/>
        </w:rPr>
        <w:t>course ID# 2662</w:t>
      </w:r>
    </w:p>
    <w:p w:rsidR="0092269D" w:rsidRPr="00CF4909" w:rsidRDefault="0092269D" w:rsidP="0092269D">
      <w:pPr>
        <w:pStyle w:val="ListParagraph"/>
        <w:numPr>
          <w:ilvl w:val="0"/>
          <w:numId w:val="14"/>
        </w:numPr>
        <w:autoSpaceDE w:val="0"/>
        <w:autoSpaceDN w:val="0"/>
        <w:adjustRightInd w:val="0"/>
        <w:spacing w:after="0" w:line="240" w:lineRule="auto"/>
        <w:contextualSpacing w:val="0"/>
        <w:rPr>
          <w:rFonts w:ascii="Bell MT" w:hAnsi="Bell MT" w:cs="Folio-Light"/>
          <w:sz w:val="24"/>
          <w:szCs w:val="24"/>
        </w:rPr>
      </w:pPr>
      <w:r w:rsidRPr="00CF4909">
        <w:rPr>
          <w:rFonts w:ascii="Bell MT" w:hAnsi="Bell MT" w:cs="Folio-Medium"/>
          <w:sz w:val="24"/>
          <w:szCs w:val="24"/>
        </w:rPr>
        <w:t xml:space="preserve">Designing an Effective Environmental Monitoring Program–An Online Course. The </w:t>
      </w:r>
      <w:r w:rsidRPr="00CF4909">
        <w:rPr>
          <w:rFonts w:ascii="Bell MT" w:hAnsi="Bell MT" w:cs="Folio-Light"/>
          <w:sz w:val="24"/>
          <w:szCs w:val="24"/>
        </w:rPr>
        <w:t>course ID# 2765</w:t>
      </w:r>
    </w:p>
    <w:p w:rsidR="0092269D" w:rsidRPr="00CF4909" w:rsidRDefault="0092269D" w:rsidP="0092269D">
      <w:pPr>
        <w:pStyle w:val="ListParagraph"/>
        <w:numPr>
          <w:ilvl w:val="0"/>
          <w:numId w:val="14"/>
        </w:numPr>
        <w:autoSpaceDE w:val="0"/>
        <w:autoSpaceDN w:val="0"/>
        <w:adjustRightInd w:val="0"/>
        <w:spacing w:after="0" w:line="240" w:lineRule="auto"/>
        <w:contextualSpacing w:val="0"/>
        <w:rPr>
          <w:rFonts w:ascii="Bell MT" w:hAnsi="Bell MT" w:cs="Folio-Light"/>
          <w:sz w:val="24"/>
          <w:szCs w:val="24"/>
        </w:rPr>
      </w:pPr>
      <w:r w:rsidRPr="00CF4909">
        <w:rPr>
          <w:rFonts w:ascii="Bell MT" w:hAnsi="Bell MT" w:cs="Folio-Medium"/>
          <w:sz w:val="24"/>
          <w:szCs w:val="24"/>
        </w:rPr>
        <w:t xml:space="preserve">Environmental Monitoring (EM) Program Basics–An Online Course. The </w:t>
      </w:r>
      <w:r w:rsidRPr="00CF4909">
        <w:rPr>
          <w:rFonts w:ascii="Bell MT" w:hAnsi="Bell MT" w:cs="Folio-Light"/>
          <w:sz w:val="24"/>
          <w:szCs w:val="24"/>
        </w:rPr>
        <w:t>course ID# 2663</w:t>
      </w:r>
    </w:p>
    <w:p w:rsidR="0092269D" w:rsidRPr="00CF4909" w:rsidRDefault="0092269D" w:rsidP="0092269D">
      <w:pPr>
        <w:pStyle w:val="ListParagraph"/>
        <w:numPr>
          <w:ilvl w:val="0"/>
          <w:numId w:val="14"/>
        </w:numPr>
        <w:autoSpaceDE w:val="0"/>
        <w:autoSpaceDN w:val="0"/>
        <w:adjustRightInd w:val="0"/>
        <w:spacing w:after="0" w:line="240" w:lineRule="auto"/>
        <w:contextualSpacing w:val="0"/>
        <w:rPr>
          <w:rFonts w:ascii="Bell MT" w:hAnsi="Bell MT" w:cs="Folio-Light"/>
          <w:sz w:val="24"/>
          <w:szCs w:val="24"/>
        </w:rPr>
      </w:pPr>
      <w:r w:rsidRPr="00CF4909">
        <w:rPr>
          <w:rFonts w:ascii="Bell MT" w:hAnsi="Bell MT" w:cs="Folio-Medium"/>
          <w:sz w:val="24"/>
          <w:szCs w:val="24"/>
        </w:rPr>
        <w:t xml:space="preserve">Out-of-Specification (OOS) Result Investigation–An Online Course. The </w:t>
      </w:r>
      <w:r w:rsidRPr="00CF4909">
        <w:rPr>
          <w:rFonts w:ascii="Bell MT" w:hAnsi="Bell MT" w:cs="Folio-Light"/>
          <w:sz w:val="24"/>
          <w:szCs w:val="24"/>
        </w:rPr>
        <w:t>course ID# 2581</w:t>
      </w:r>
    </w:p>
    <w:p w:rsidR="0092269D" w:rsidRPr="00CF4909" w:rsidRDefault="0092269D" w:rsidP="0092269D">
      <w:pPr>
        <w:pStyle w:val="ListParagraph"/>
        <w:numPr>
          <w:ilvl w:val="0"/>
          <w:numId w:val="14"/>
        </w:numPr>
        <w:autoSpaceDE w:val="0"/>
        <w:autoSpaceDN w:val="0"/>
        <w:adjustRightInd w:val="0"/>
        <w:spacing w:after="0" w:line="240" w:lineRule="auto"/>
        <w:contextualSpacing w:val="0"/>
        <w:rPr>
          <w:rFonts w:ascii="Bell MT" w:hAnsi="Bell MT" w:cs="Folio-Light"/>
          <w:sz w:val="24"/>
          <w:szCs w:val="24"/>
        </w:rPr>
      </w:pPr>
      <w:r w:rsidRPr="00CF4909">
        <w:rPr>
          <w:rFonts w:ascii="Bell MT" w:hAnsi="Bell MT" w:cs="Folio-Medium"/>
          <w:sz w:val="24"/>
          <w:szCs w:val="24"/>
        </w:rPr>
        <w:t xml:space="preserve">Performing an Effective, Robust and Compliant Sterility Failure Investigation: How to Avoid Common Mistakes–An Online Course. The </w:t>
      </w:r>
      <w:r w:rsidRPr="00CF4909">
        <w:rPr>
          <w:rFonts w:ascii="Bell MT" w:hAnsi="Bell MT" w:cs="Folio-Light"/>
          <w:sz w:val="24"/>
          <w:szCs w:val="24"/>
        </w:rPr>
        <w:t>course ID# 2766</w:t>
      </w:r>
    </w:p>
    <w:p w:rsidR="0092269D" w:rsidRPr="00CF4909" w:rsidRDefault="0092269D" w:rsidP="0092269D">
      <w:pPr>
        <w:pStyle w:val="ListParagraph"/>
        <w:numPr>
          <w:ilvl w:val="0"/>
          <w:numId w:val="14"/>
        </w:numPr>
        <w:autoSpaceDE w:val="0"/>
        <w:autoSpaceDN w:val="0"/>
        <w:adjustRightInd w:val="0"/>
        <w:spacing w:after="0" w:line="240" w:lineRule="auto"/>
        <w:contextualSpacing w:val="0"/>
        <w:rPr>
          <w:rFonts w:ascii="Bell MT" w:hAnsi="Bell MT" w:cs="Folio-Light"/>
          <w:sz w:val="24"/>
          <w:szCs w:val="24"/>
        </w:rPr>
      </w:pPr>
      <w:r w:rsidRPr="00CF4909">
        <w:rPr>
          <w:rFonts w:ascii="Bell MT" w:hAnsi="Bell MT" w:cs="Folio-Medium"/>
          <w:sz w:val="24"/>
          <w:szCs w:val="24"/>
        </w:rPr>
        <w:t xml:space="preserve">Standard Operating Procedure (SOP) and Standard Test Method (STM) Requirements–An Online Course. The </w:t>
      </w:r>
      <w:r w:rsidRPr="00CF4909">
        <w:rPr>
          <w:rFonts w:ascii="Bell MT" w:hAnsi="Bell MT" w:cs="Folio-Light"/>
          <w:sz w:val="24"/>
          <w:szCs w:val="24"/>
        </w:rPr>
        <w:t>course ID# 2584</w:t>
      </w:r>
    </w:p>
    <w:p w:rsidR="0092269D" w:rsidRDefault="0092269D" w:rsidP="0092269D">
      <w:pPr>
        <w:autoSpaceDE w:val="0"/>
        <w:autoSpaceDN w:val="0"/>
        <w:adjustRightInd w:val="0"/>
        <w:rPr>
          <w:rFonts w:ascii="Bell MT" w:hAnsi="Bell MT" w:cs="AvantGarde-Medium"/>
          <w:b/>
          <w:color w:val="0070C0"/>
          <w:sz w:val="24"/>
          <w:szCs w:val="24"/>
          <w:u w:val="single"/>
        </w:rPr>
      </w:pPr>
    </w:p>
    <w:p w:rsidR="007C2955" w:rsidRDefault="007C2955" w:rsidP="0092269D">
      <w:pPr>
        <w:autoSpaceDE w:val="0"/>
        <w:autoSpaceDN w:val="0"/>
        <w:adjustRightInd w:val="0"/>
        <w:rPr>
          <w:rFonts w:ascii="Bell MT" w:hAnsi="Bell MT" w:cs="AvantGarde-Medium"/>
          <w:b/>
          <w:color w:val="0070C0"/>
          <w:sz w:val="24"/>
          <w:szCs w:val="24"/>
          <w:u w:val="single"/>
        </w:rPr>
      </w:pPr>
    </w:p>
    <w:p w:rsidR="007C2955" w:rsidRPr="00FA1222" w:rsidRDefault="007C2955" w:rsidP="007C2955">
      <w:pPr>
        <w:autoSpaceDE w:val="0"/>
        <w:autoSpaceDN w:val="0"/>
        <w:adjustRightInd w:val="0"/>
        <w:rPr>
          <w:rFonts w:ascii="Bell MT" w:hAnsi="Bell MT" w:cs="AvantGarde-Medium"/>
          <w:b/>
          <w:color w:val="0070C0"/>
          <w:sz w:val="24"/>
          <w:szCs w:val="24"/>
          <w:u w:val="single"/>
        </w:rPr>
      </w:pPr>
      <w:r w:rsidRPr="00FA1222">
        <w:rPr>
          <w:rFonts w:ascii="Bell MT" w:hAnsi="Bell MT" w:cs="AvantGarde-Medium"/>
          <w:b/>
          <w:color w:val="0070C0"/>
          <w:sz w:val="24"/>
          <w:szCs w:val="24"/>
          <w:u w:val="single"/>
        </w:rPr>
        <w:lastRenderedPageBreak/>
        <w:t>Course Director</w:t>
      </w:r>
    </w:p>
    <w:p w:rsidR="007C2955" w:rsidRPr="00FA1222" w:rsidRDefault="007C2955" w:rsidP="007C2955">
      <w:pPr>
        <w:autoSpaceDE w:val="0"/>
        <w:autoSpaceDN w:val="0"/>
        <w:adjustRightInd w:val="0"/>
        <w:rPr>
          <w:rFonts w:ascii="Bell MT" w:hAnsi="Bell MT" w:cs="AvantGarde-Medium"/>
          <w:b/>
          <w:color w:val="0070C0"/>
          <w:sz w:val="24"/>
          <w:szCs w:val="24"/>
          <w:u w:val="single"/>
        </w:rPr>
      </w:pPr>
    </w:p>
    <w:p w:rsidR="007C2955" w:rsidRPr="00FA1222" w:rsidRDefault="007C2955" w:rsidP="007C2955">
      <w:pPr>
        <w:jc w:val="center"/>
        <w:outlineLvl w:val="0"/>
        <w:rPr>
          <w:rFonts w:ascii="Bell MT" w:hAnsi="Bell MT"/>
          <w:b/>
          <w:color w:val="548DD4"/>
          <w:sz w:val="24"/>
          <w:szCs w:val="24"/>
        </w:rPr>
      </w:pPr>
      <w:r w:rsidRPr="00FA1222">
        <w:rPr>
          <w:rFonts w:ascii="Bell MT" w:hAnsi="Bell MT"/>
          <w:noProof/>
          <w:sz w:val="24"/>
          <w:szCs w:val="24"/>
        </w:rPr>
        <w:drawing>
          <wp:inline distT="0" distB="0" distL="0" distR="0">
            <wp:extent cx="1905000" cy="1905000"/>
            <wp:effectExtent l="0" t="0" r="0" b="0"/>
            <wp:docPr id="6" name="Picture 1" descr="Charity Ogunsa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ty Ogunsanya"/>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7C2955" w:rsidRPr="00FA1222" w:rsidRDefault="007C2955" w:rsidP="007C2955">
      <w:pPr>
        <w:jc w:val="center"/>
        <w:outlineLvl w:val="0"/>
        <w:rPr>
          <w:rFonts w:ascii="Bell MT" w:hAnsi="Bell MT"/>
          <w:b/>
          <w:color w:val="548DD4"/>
          <w:sz w:val="24"/>
          <w:szCs w:val="24"/>
        </w:rPr>
      </w:pPr>
      <w:r w:rsidRPr="00FA1222">
        <w:rPr>
          <w:rFonts w:ascii="Bell MT" w:hAnsi="Bell MT"/>
          <w:b/>
          <w:color w:val="548DD4"/>
          <w:sz w:val="24"/>
          <w:szCs w:val="24"/>
        </w:rPr>
        <w:t>Charity Ogunsanya (CEO, Pharmabiodevice Consulting LLC</w:t>
      </w:r>
    </w:p>
    <w:p w:rsidR="007C2955" w:rsidRPr="00FA1222" w:rsidRDefault="007C2955" w:rsidP="007C2955">
      <w:pPr>
        <w:rPr>
          <w:rFonts w:ascii="Bell MT" w:hAnsi="Bell MT"/>
          <w:sz w:val="24"/>
          <w:szCs w:val="24"/>
        </w:rPr>
      </w:pPr>
      <w:r w:rsidRPr="00FA1222">
        <w:rPr>
          <w:rFonts w:ascii="Bell MT" w:hAnsi="Bell MT"/>
          <w:sz w:val="24"/>
          <w:szCs w:val="24"/>
        </w:rPr>
        <w:t xml:space="preserve">Charity Ogunsanya has over 26 years of extensive experience within the Pharmaceutical, Biotechnology, Biologics, Cell-Therapy, Diagnostics, Research and Development, Radio-pharmaceutical, Contract Manufacturing Organization (CMO) and Medical Device companies. </w:t>
      </w:r>
    </w:p>
    <w:p w:rsidR="007C2955" w:rsidRPr="00FA1222" w:rsidRDefault="007C2955" w:rsidP="007C2955">
      <w:pPr>
        <w:rPr>
          <w:rFonts w:ascii="Bell MT" w:hAnsi="Bell MT"/>
          <w:sz w:val="24"/>
          <w:szCs w:val="24"/>
        </w:rPr>
      </w:pPr>
      <w:r w:rsidRPr="00FA1222">
        <w:rPr>
          <w:rFonts w:ascii="Bell MT" w:hAnsi="Bell MT"/>
          <w:sz w:val="24"/>
          <w:szCs w:val="24"/>
        </w:rPr>
        <w:t xml:space="preserve">Throughout her corporate career within these diverse industries, she held various high visibility and business critical roles within the Quality and Compliance division in major Fortune 100 companies both as a Subject Matter Expert (SME), Site Manager, Multi-site Manager and Director Levels receptively. </w:t>
      </w:r>
    </w:p>
    <w:p w:rsidR="007C2955" w:rsidRPr="00FA1222" w:rsidRDefault="007C2955" w:rsidP="007C2955">
      <w:pPr>
        <w:rPr>
          <w:rFonts w:ascii="Bell MT" w:hAnsi="Bell MT"/>
          <w:sz w:val="24"/>
          <w:szCs w:val="24"/>
        </w:rPr>
      </w:pPr>
      <w:r w:rsidRPr="00FA1222">
        <w:rPr>
          <w:rFonts w:ascii="Bell MT" w:hAnsi="Bell MT"/>
          <w:sz w:val="24"/>
          <w:szCs w:val="24"/>
        </w:rPr>
        <w:t xml:space="preserve">She has been a sought after expert and have been consistently hired after several competitive efforts by major fortune 100 companies to assume key roles specifically related to remediation and difficult Quality and Compliance related deficiencies associated with FDA’s Consent Decree, FDA’s Warning Letters and difficult regulatory bodies inspectional findings which is always achieved with a successful outcome. She has also been a sought after expert by various companies requesting her expertise as a known industry expert to specifically assume roles in order to perform a total overhaul, restructure, compliance remediation, re-organization, start-up processes related to Quality Systems improvements and/or enhancements. In all cases, her remediation work resulted in several successful National and International regulatory bodies’ inspections, re-inspection and new product approvals.  </w:t>
      </w:r>
    </w:p>
    <w:p w:rsidR="007C2955" w:rsidRPr="00FA1222" w:rsidRDefault="007C2955" w:rsidP="007C2955">
      <w:pPr>
        <w:rPr>
          <w:rFonts w:ascii="Bell MT" w:hAnsi="Bell MT"/>
          <w:sz w:val="24"/>
          <w:szCs w:val="24"/>
        </w:rPr>
      </w:pPr>
      <w:r w:rsidRPr="00FA1222">
        <w:rPr>
          <w:rFonts w:ascii="Bell MT" w:hAnsi="Bell MT"/>
          <w:sz w:val="24"/>
          <w:szCs w:val="24"/>
        </w:rPr>
        <w:t xml:space="preserve">Her technical expertise are not limited to the interpretation, administration and set up of Quality Assurance, Quality/Compliance, Quality Engineering, Aseptic Processing, </w:t>
      </w:r>
      <w:r w:rsidRPr="00FA1222">
        <w:rPr>
          <w:rFonts w:ascii="Bell MT" w:hAnsi="Bell MT"/>
          <w:sz w:val="24"/>
          <w:szCs w:val="24"/>
        </w:rPr>
        <w:lastRenderedPageBreak/>
        <w:t>Contamination Control, Quality Control, Microbiology, Sterility Assurance, Stability, Vaccine Development, New Product Design, Product Release Testing and Medical Device Sterilization (Ethylene Oxide (</w:t>
      </w:r>
      <w:proofErr w:type="spellStart"/>
      <w:r w:rsidRPr="00FA1222">
        <w:rPr>
          <w:rFonts w:ascii="Bell MT" w:hAnsi="Bell MT"/>
          <w:sz w:val="24"/>
          <w:szCs w:val="24"/>
        </w:rPr>
        <w:t>EtO</w:t>
      </w:r>
      <w:proofErr w:type="spellEnd"/>
      <w:r w:rsidRPr="00FA1222">
        <w:rPr>
          <w:rFonts w:ascii="Bell MT" w:hAnsi="Bell MT"/>
          <w:sz w:val="24"/>
          <w:szCs w:val="24"/>
        </w:rPr>
        <w:t xml:space="preserve">), Gamma, Radiation, VHP sterilization) systems and operations for compliance to various regulations. </w:t>
      </w:r>
    </w:p>
    <w:p w:rsidR="007C2955" w:rsidRPr="00FA1222" w:rsidRDefault="007C2955" w:rsidP="007C2955">
      <w:pPr>
        <w:rPr>
          <w:rFonts w:ascii="Bell MT" w:hAnsi="Bell MT"/>
          <w:sz w:val="24"/>
          <w:szCs w:val="24"/>
        </w:rPr>
      </w:pPr>
      <w:r w:rsidRPr="00FA1222">
        <w:rPr>
          <w:rFonts w:ascii="Bell MT" w:hAnsi="Bell MT"/>
          <w:sz w:val="24"/>
          <w:szCs w:val="24"/>
        </w:rPr>
        <w:t xml:space="preserve">Ms. Ogunsanya is vast in the requirements and regulations guiding new and existing products from planning through design, proof of concept, research and development, technology transfer, pre-clinical, clinical, commercial manufacturing, supply chain, regulatory filings, pre-approval inspections, licensure, government affairs, commercialization and post-approval inspections. Her expertise has been sought after by several Fortune 100 Pharmaceutical, Biotechnology, Biologics and Medical Device companies as a Quality and Compliance SME during critical national and international regulatory bodies’ routine and new product approval inspections.  </w:t>
      </w:r>
    </w:p>
    <w:p w:rsidR="007C2955" w:rsidRPr="00FA1222" w:rsidRDefault="007C2955" w:rsidP="007C2955">
      <w:pPr>
        <w:rPr>
          <w:rFonts w:ascii="Bell MT" w:hAnsi="Bell MT"/>
          <w:sz w:val="24"/>
          <w:szCs w:val="24"/>
        </w:rPr>
      </w:pPr>
      <w:r w:rsidRPr="00FA1222">
        <w:rPr>
          <w:rFonts w:ascii="Bell MT" w:hAnsi="Bell MT"/>
          <w:sz w:val="24"/>
          <w:szCs w:val="24"/>
        </w:rPr>
        <w:t xml:space="preserve">She is the CEO of Pharmabiodevice Consulting LLC (www.pharmabiodeviceconsultant.com) targeted towards Quality and Compliance related remediation, enhancements and consultant services for various companies within the industry. She is a well sought after high level consultant for several international professional expert networks such as </w:t>
      </w:r>
      <w:proofErr w:type="spellStart"/>
      <w:r w:rsidRPr="00FA1222">
        <w:rPr>
          <w:rFonts w:ascii="Bell MT" w:hAnsi="Bell MT"/>
          <w:sz w:val="24"/>
          <w:szCs w:val="24"/>
        </w:rPr>
        <w:t>Gerson</w:t>
      </w:r>
      <w:proofErr w:type="spellEnd"/>
      <w:r w:rsidRPr="00FA1222">
        <w:rPr>
          <w:rFonts w:ascii="Bell MT" w:hAnsi="Bell MT"/>
          <w:sz w:val="24"/>
          <w:szCs w:val="24"/>
        </w:rPr>
        <w:t xml:space="preserve"> </w:t>
      </w:r>
      <w:proofErr w:type="spellStart"/>
      <w:r w:rsidRPr="00FA1222">
        <w:rPr>
          <w:rFonts w:ascii="Bell MT" w:hAnsi="Bell MT"/>
          <w:sz w:val="24"/>
          <w:szCs w:val="24"/>
        </w:rPr>
        <w:t>Lehrman</w:t>
      </w:r>
      <w:proofErr w:type="spellEnd"/>
      <w:r w:rsidRPr="00FA1222">
        <w:rPr>
          <w:rFonts w:ascii="Bell MT" w:hAnsi="Bell MT"/>
          <w:sz w:val="24"/>
          <w:szCs w:val="24"/>
        </w:rPr>
        <w:t xml:space="preserve"> Group, </w:t>
      </w:r>
      <w:proofErr w:type="spellStart"/>
      <w:r w:rsidRPr="00FA1222">
        <w:rPr>
          <w:rFonts w:ascii="Bell MT" w:hAnsi="Bell MT"/>
          <w:sz w:val="24"/>
          <w:szCs w:val="24"/>
        </w:rPr>
        <w:t>Zintro</w:t>
      </w:r>
      <w:proofErr w:type="spellEnd"/>
      <w:r w:rsidRPr="00FA1222">
        <w:rPr>
          <w:rFonts w:ascii="Bell MT" w:hAnsi="Bell MT"/>
          <w:sz w:val="24"/>
          <w:szCs w:val="24"/>
        </w:rPr>
        <w:t xml:space="preserve"> Expert Network and </w:t>
      </w:r>
      <w:proofErr w:type="spellStart"/>
      <w:r w:rsidRPr="00FA1222">
        <w:rPr>
          <w:rFonts w:ascii="Bell MT" w:hAnsi="Bell MT"/>
          <w:sz w:val="24"/>
          <w:szCs w:val="24"/>
        </w:rPr>
        <w:t>Intota</w:t>
      </w:r>
      <w:proofErr w:type="spellEnd"/>
      <w:r w:rsidRPr="00FA1222">
        <w:rPr>
          <w:rFonts w:ascii="Bell MT" w:hAnsi="Bell MT"/>
          <w:sz w:val="24"/>
          <w:szCs w:val="24"/>
        </w:rPr>
        <w:t xml:space="preserve"> Expert Network. She is a member of the </w:t>
      </w:r>
      <w:proofErr w:type="spellStart"/>
      <w:r w:rsidRPr="00FA1222">
        <w:rPr>
          <w:rFonts w:ascii="Bell MT" w:hAnsi="Bell MT"/>
          <w:sz w:val="24"/>
          <w:szCs w:val="24"/>
        </w:rPr>
        <w:t>Parenteral</w:t>
      </w:r>
      <w:proofErr w:type="spellEnd"/>
      <w:r w:rsidRPr="00FA1222">
        <w:rPr>
          <w:rFonts w:ascii="Bell MT" w:hAnsi="Bell MT"/>
          <w:sz w:val="24"/>
          <w:szCs w:val="24"/>
        </w:rPr>
        <w:t xml:space="preserve"> Drug Association (PDA), American Society of Microbiologists (ASM), and other Scientific Forums and Industry Expert Network.  </w:t>
      </w:r>
    </w:p>
    <w:p w:rsidR="007C2955" w:rsidRPr="00FA1222" w:rsidRDefault="007C2955" w:rsidP="007C2955">
      <w:pPr>
        <w:rPr>
          <w:rFonts w:ascii="Bell MT" w:hAnsi="Bell MT"/>
          <w:sz w:val="24"/>
          <w:szCs w:val="24"/>
        </w:rPr>
      </w:pPr>
      <w:r w:rsidRPr="00FA1222">
        <w:rPr>
          <w:rFonts w:ascii="Bell MT" w:hAnsi="Bell MT"/>
          <w:sz w:val="24"/>
          <w:szCs w:val="24"/>
        </w:rPr>
        <w:t xml:space="preserve">Ms. </w:t>
      </w:r>
      <w:proofErr w:type="spellStart"/>
      <w:r w:rsidRPr="00FA1222">
        <w:rPr>
          <w:rFonts w:ascii="Bell MT" w:hAnsi="Bell MT"/>
          <w:sz w:val="24"/>
          <w:szCs w:val="24"/>
        </w:rPr>
        <w:t>Ogunsanya’s</w:t>
      </w:r>
      <w:proofErr w:type="spellEnd"/>
      <w:r w:rsidRPr="00FA1222">
        <w:rPr>
          <w:rFonts w:ascii="Bell MT" w:hAnsi="Bell MT"/>
          <w:sz w:val="24"/>
          <w:szCs w:val="24"/>
        </w:rPr>
        <w:t xml:space="preserve"> technical industry expertise is recognized based on numerous invitations that she receives to speak at national and international conferences, seminars and webinars hosted by very reputable conference and seminar organizations such as Center for Professional Advancement (www.cfpa.com), Institute for Validation Technology (http://www.ivtnetwork.com), Compliance Online (http://www.complianceonline.com), International Pharmaceutical Academy (IPA) and others.</w:t>
      </w:r>
    </w:p>
    <w:p w:rsidR="007C2955" w:rsidRPr="00FA1222" w:rsidRDefault="007C2955" w:rsidP="007C2955">
      <w:pPr>
        <w:rPr>
          <w:rFonts w:ascii="Bell MT" w:hAnsi="Bell MT"/>
          <w:sz w:val="24"/>
          <w:szCs w:val="24"/>
        </w:rPr>
      </w:pPr>
      <w:r w:rsidRPr="00FA1222">
        <w:rPr>
          <w:rFonts w:ascii="Bell MT" w:hAnsi="Bell MT"/>
          <w:sz w:val="24"/>
          <w:szCs w:val="24"/>
        </w:rPr>
        <w:t>She has a Bachelor of Science degree in Microbiology from the University of Benin-Nigeria and her Masters in Biotechnology (</w:t>
      </w:r>
      <w:proofErr w:type="spellStart"/>
      <w:r w:rsidRPr="00FA1222">
        <w:rPr>
          <w:rFonts w:ascii="Bell MT" w:hAnsi="Bell MT"/>
          <w:sz w:val="24"/>
          <w:szCs w:val="24"/>
        </w:rPr>
        <w:t>Biodefense</w:t>
      </w:r>
      <w:proofErr w:type="spellEnd"/>
      <w:r w:rsidRPr="00FA1222">
        <w:rPr>
          <w:rFonts w:ascii="Bell MT" w:hAnsi="Bell MT"/>
          <w:sz w:val="24"/>
          <w:szCs w:val="24"/>
        </w:rPr>
        <w:t xml:space="preserve"> Concentration) at the Johns Hopkins University Advanced Academic Program.</w:t>
      </w:r>
    </w:p>
    <w:p w:rsidR="003A67CC" w:rsidRDefault="003A67CC" w:rsidP="00F640B3">
      <w:pPr>
        <w:rPr>
          <w:rFonts w:ascii="Times New Roman" w:hAnsi="Times New Roman"/>
          <w:b/>
          <w:bCs/>
          <w:color w:val="E36C0A" w:themeColor="accent6" w:themeShade="BF"/>
          <w:sz w:val="24"/>
          <w:szCs w:val="24"/>
        </w:rPr>
      </w:pPr>
    </w:p>
    <w:p w:rsidR="0092269D" w:rsidRPr="000A6579" w:rsidRDefault="0092269D" w:rsidP="00F640B3">
      <w:pPr>
        <w:rPr>
          <w:rFonts w:ascii="Times New Roman" w:hAnsi="Times New Roman"/>
          <w:b/>
          <w:bCs/>
          <w:color w:val="E36C0A" w:themeColor="accent6" w:themeShade="BF"/>
          <w:sz w:val="24"/>
          <w:szCs w:val="24"/>
        </w:rPr>
      </w:pPr>
    </w:p>
    <w:sectPr w:rsidR="0092269D" w:rsidRPr="000A6579" w:rsidSect="0092269D">
      <w:headerReference w:type="default" r:id="rId8"/>
      <w:footerReference w:type="default" r:id="rId9"/>
      <w:pgSz w:w="12240" w:h="15840"/>
      <w:pgMar w:top="1440" w:right="1440" w:bottom="1440" w:left="1440" w:header="720" w:footer="720" w:gutter="0"/>
      <w:pgBorders w:offsetFrom="page">
        <w:top w:val="thinThickSmallGap" w:sz="24" w:space="24" w:color="4F81BD" w:themeColor="accent1" w:shadow="1"/>
        <w:left w:val="thinThickSmallGap" w:sz="24" w:space="24" w:color="4F81BD" w:themeColor="accent1" w:shadow="1"/>
        <w:bottom w:val="thinThickSmallGap" w:sz="24" w:space="24" w:color="4F81BD" w:themeColor="accent1" w:shadow="1"/>
        <w:right w:val="thinThickSmallGap" w:sz="24" w:space="24" w:color="4F81BD" w:themeColor="accent1"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E7A" w:rsidRDefault="00995E7A" w:rsidP="00A42F4B">
      <w:pPr>
        <w:spacing w:after="0" w:line="240" w:lineRule="auto"/>
      </w:pPr>
      <w:r>
        <w:separator/>
      </w:r>
    </w:p>
  </w:endnote>
  <w:endnote w:type="continuationSeparator" w:id="0">
    <w:p w:rsidR="00995E7A" w:rsidRDefault="00995E7A" w:rsidP="00A42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vantGarde-Medium">
    <w:panose1 w:val="00000000000000000000"/>
    <w:charset w:val="00"/>
    <w:family w:val="swiss"/>
    <w:notTrueType/>
    <w:pitch w:val="default"/>
    <w:sig w:usb0="00000003" w:usb1="00000000" w:usb2="00000000" w:usb3="00000000" w:csb0="00000001" w:csb1="00000000"/>
  </w:font>
  <w:font w:name="Folio-Bold">
    <w:panose1 w:val="00000000000000000000"/>
    <w:charset w:val="00"/>
    <w:family w:val="swiss"/>
    <w:notTrueType/>
    <w:pitch w:val="default"/>
    <w:sig w:usb0="00000003" w:usb1="00000000" w:usb2="00000000" w:usb3="00000000" w:csb0="00000001" w:csb1="00000000"/>
  </w:font>
  <w:font w:name="Folio-Medium">
    <w:panose1 w:val="00000000000000000000"/>
    <w:charset w:val="00"/>
    <w:family w:val="swiss"/>
    <w:notTrueType/>
    <w:pitch w:val="default"/>
    <w:sig w:usb0="00000003" w:usb1="00000000" w:usb2="00000000" w:usb3="00000000" w:csb0="00000001" w:csb1="00000000"/>
  </w:font>
  <w:font w:name="Folio-Light">
    <w:panose1 w:val="00000000000000000000"/>
    <w:charset w:val="00"/>
    <w:family w:val="swiss"/>
    <w:notTrueType/>
    <w:pitch w:val="default"/>
    <w:sig w:usb0="00000003" w:usb1="00000000" w:usb2="00000000" w:usb3="00000000" w:csb0="00000001" w:csb1="00000000"/>
  </w:font>
  <w:font w:name="Helvetica-Condensed-Bol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381132"/>
      <w:docPartObj>
        <w:docPartGallery w:val="Page Numbers (Bottom of Page)"/>
        <w:docPartUnique/>
      </w:docPartObj>
    </w:sdtPr>
    <w:sdtContent>
      <w:p w:rsidR="007C2955" w:rsidRDefault="007C2955">
        <w:pPr>
          <w:pStyle w:val="Footer"/>
          <w:jc w:val="center"/>
        </w:pPr>
        <w:fldSimple w:instr=" PAGE   \* MERGEFORMAT ">
          <w:r>
            <w:rPr>
              <w:noProof/>
            </w:rPr>
            <w:t>5</w:t>
          </w:r>
        </w:fldSimple>
      </w:p>
    </w:sdtContent>
  </w:sdt>
  <w:p w:rsidR="007C2955" w:rsidRDefault="007C29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E7A" w:rsidRDefault="00995E7A" w:rsidP="00A42F4B">
      <w:pPr>
        <w:spacing w:after="0" w:line="240" w:lineRule="auto"/>
      </w:pPr>
      <w:r>
        <w:separator/>
      </w:r>
    </w:p>
  </w:footnote>
  <w:footnote w:type="continuationSeparator" w:id="0">
    <w:p w:rsidR="00995E7A" w:rsidRDefault="00995E7A" w:rsidP="00A42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4B" w:rsidRDefault="00186917" w:rsidP="00A42F4B">
    <w:pPr>
      <w:spacing w:after="0" w:line="240" w:lineRule="auto"/>
      <w:rPr>
        <w:rFonts w:ascii="Times New Roman" w:hAnsi="Times New Roman"/>
        <w:b/>
        <w:color w:val="4F81BD" w:themeColor="accent1"/>
        <w:sz w:val="28"/>
        <w:szCs w:val="28"/>
      </w:rPr>
    </w:pPr>
    <w:r w:rsidRPr="00186917">
      <w:rPr>
        <w:rFonts w:ascii="Bell MT" w:hAnsi="Bell MT"/>
        <w:noProof/>
        <w:sz w:val="28"/>
        <w:szCs w:val="28"/>
      </w:rPr>
      <w:pict>
        <v:rect id="_x0000_s6145" style="position:absolute;margin-left:238.5pt;margin-top:-9pt;width:254.25pt;height:82.5pt;z-index:251658240">
          <v:textbox>
            <w:txbxContent>
              <w:p w:rsidR="005F2C13" w:rsidRPr="00E57926" w:rsidRDefault="005F2C13" w:rsidP="005F2C13">
                <w:pPr>
                  <w:spacing w:after="0"/>
                  <w:jc w:val="center"/>
                  <w:rPr>
                    <w:rFonts w:ascii="Bell MT" w:hAnsi="Bell MT"/>
                    <w:b/>
                    <w:sz w:val="20"/>
                    <w:szCs w:val="20"/>
                  </w:rPr>
                </w:pPr>
                <w:r w:rsidRPr="00E57926">
                  <w:rPr>
                    <w:rFonts w:ascii="Bell MT" w:hAnsi="Bell MT"/>
                    <w:b/>
                    <w:sz w:val="20"/>
                    <w:szCs w:val="20"/>
                  </w:rPr>
                  <w:t>Pharmabiodevice Consulting LLC,</w:t>
                </w:r>
              </w:p>
              <w:p w:rsidR="005F2C13" w:rsidRPr="00E57926" w:rsidRDefault="005F2C13" w:rsidP="005F2C13">
                <w:pPr>
                  <w:spacing w:after="0"/>
                  <w:jc w:val="center"/>
                  <w:rPr>
                    <w:rFonts w:ascii="Bell MT" w:hAnsi="Bell MT"/>
                    <w:b/>
                    <w:sz w:val="20"/>
                    <w:szCs w:val="20"/>
                  </w:rPr>
                </w:pPr>
                <w:r>
                  <w:rPr>
                    <w:rFonts w:ascii="Bell MT" w:hAnsi="Bell MT"/>
                    <w:b/>
                    <w:sz w:val="20"/>
                    <w:szCs w:val="20"/>
                  </w:rPr>
                  <w:t>199 East Montgomery Avenue, Suites 236/237</w:t>
                </w:r>
                <w:r w:rsidRPr="00E57926">
                  <w:rPr>
                    <w:rFonts w:ascii="Bell MT" w:hAnsi="Bell MT"/>
                    <w:b/>
                    <w:sz w:val="20"/>
                    <w:szCs w:val="20"/>
                  </w:rPr>
                  <w:t>,</w:t>
                </w:r>
              </w:p>
              <w:p w:rsidR="005F2C13" w:rsidRPr="00E57926" w:rsidRDefault="005F2C13" w:rsidP="005F2C13">
                <w:pPr>
                  <w:spacing w:after="0"/>
                  <w:jc w:val="center"/>
                  <w:rPr>
                    <w:rFonts w:ascii="Bell MT" w:hAnsi="Bell MT"/>
                    <w:b/>
                    <w:sz w:val="20"/>
                    <w:szCs w:val="20"/>
                  </w:rPr>
                </w:pPr>
                <w:r>
                  <w:rPr>
                    <w:rFonts w:ascii="Bell MT" w:hAnsi="Bell MT"/>
                    <w:b/>
                    <w:sz w:val="20"/>
                    <w:szCs w:val="20"/>
                  </w:rPr>
                  <w:t>Rockville, MD 20850</w:t>
                </w:r>
              </w:p>
              <w:p w:rsidR="005F2C13" w:rsidRDefault="005F2C13" w:rsidP="005F2C13">
                <w:pPr>
                  <w:spacing w:after="0"/>
                  <w:jc w:val="center"/>
                  <w:rPr>
                    <w:rFonts w:ascii="Bell MT" w:hAnsi="Bell MT"/>
                    <w:b/>
                    <w:sz w:val="20"/>
                    <w:szCs w:val="20"/>
                  </w:rPr>
                </w:pPr>
                <w:r>
                  <w:rPr>
                    <w:rFonts w:ascii="Bell MT" w:hAnsi="Bell MT"/>
                    <w:b/>
                    <w:sz w:val="20"/>
                    <w:szCs w:val="20"/>
                  </w:rPr>
                  <w:t>240-444-1541, 240-678-2020</w:t>
                </w:r>
                <w:r w:rsidRPr="00E57926">
                  <w:rPr>
                    <w:rFonts w:ascii="Bell MT" w:hAnsi="Bell MT"/>
                    <w:b/>
                    <w:sz w:val="20"/>
                    <w:szCs w:val="20"/>
                  </w:rPr>
                  <w:t xml:space="preserve"> (</w:t>
                </w:r>
                <w:r>
                  <w:rPr>
                    <w:rFonts w:ascii="Bell MT" w:hAnsi="Bell MT"/>
                    <w:b/>
                    <w:sz w:val="20"/>
                    <w:szCs w:val="20"/>
                  </w:rPr>
                  <w:t>Business</w:t>
                </w:r>
                <w:r w:rsidRPr="00E57926">
                  <w:rPr>
                    <w:rFonts w:ascii="Bell MT" w:hAnsi="Bell MT"/>
                    <w:b/>
                    <w:sz w:val="20"/>
                    <w:szCs w:val="20"/>
                  </w:rPr>
                  <w:t xml:space="preserve">) </w:t>
                </w:r>
              </w:p>
              <w:p w:rsidR="005F2C13" w:rsidRPr="00E57926" w:rsidRDefault="00186917" w:rsidP="005F2C13">
                <w:pPr>
                  <w:spacing w:after="0"/>
                  <w:jc w:val="center"/>
                  <w:rPr>
                    <w:rFonts w:ascii="Bell MT" w:hAnsi="Bell MT"/>
                    <w:b/>
                    <w:sz w:val="20"/>
                    <w:szCs w:val="20"/>
                  </w:rPr>
                </w:pPr>
                <w:hyperlink r:id="rId1" w:history="1">
                  <w:r w:rsidR="005F2C13" w:rsidRPr="00D14F7A">
                    <w:rPr>
                      <w:rStyle w:val="Hyperlink"/>
                      <w:rFonts w:ascii="Bell MT" w:hAnsi="Bell MT"/>
                      <w:b/>
                      <w:sz w:val="20"/>
                      <w:szCs w:val="20"/>
                    </w:rPr>
                    <w:t>pharmabiodevice@gmail.com</w:t>
                  </w:r>
                </w:hyperlink>
                <w:r w:rsidR="005F2C13" w:rsidRPr="00E57926">
                  <w:rPr>
                    <w:rFonts w:ascii="Bell MT" w:hAnsi="Bell MT"/>
                    <w:b/>
                    <w:sz w:val="20"/>
                    <w:szCs w:val="20"/>
                  </w:rPr>
                  <w:t xml:space="preserve"> </w:t>
                </w:r>
              </w:p>
              <w:p w:rsidR="005F2C13" w:rsidRDefault="00186917" w:rsidP="005F2C13">
                <w:pPr>
                  <w:jc w:val="center"/>
                </w:pPr>
                <w:hyperlink w:history="1">
                  <w:r w:rsidR="005F2C13" w:rsidRPr="004508F8">
                    <w:rPr>
                      <w:rStyle w:val="Hyperlink"/>
                      <w:rFonts w:ascii="Bell MT" w:hAnsi="Bell MT"/>
                      <w:b/>
                      <w:sz w:val="20"/>
                      <w:szCs w:val="20"/>
                    </w:rPr>
                    <w:t xml:space="preserve">www.pharmabiodeviceconsultant.com </w:t>
                  </w:r>
                </w:hyperlink>
              </w:p>
            </w:txbxContent>
          </v:textbox>
        </v:rect>
      </w:pict>
    </w:r>
    <w:r w:rsidR="00A42F4B">
      <w:rPr>
        <w:rFonts w:ascii="Bell MT" w:hAnsi="Bell MT"/>
        <w:noProof/>
        <w:sz w:val="28"/>
        <w:szCs w:val="28"/>
      </w:rPr>
      <w:drawing>
        <wp:inline distT="0" distB="0" distL="0" distR="0">
          <wp:extent cx="2579711" cy="819150"/>
          <wp:effectExtent l="19050" t="0" r="0" b="0"/>
          <wp:docPr id="1" name="Picture 1" descr="C:\Users\Charity\Documents\Pharmabiodevice Consulting LLC-Individual Contractor  Agreeme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ity\Documents\Pharmabiodevice Consulting LLC-Individual Contractor  Agreement\Logo.png"/>
                  <pic:cNvPicPr>
                    <a:picLocks noChangeAspect="1" noChangeArrowheads="1"/>
                  </pic:cNvPicPr>
                </pic:nvPicPr>
                <pic:blipFill>
                  <a:blip r:embed="rId2"/>
                  <a:srcRect/>
                  <a:stretch>
                    <a:fillRect/>
                  </a:stretch>
                </pic:blipFill>
                <pic:spPr bwMode="auto">
                  <a:xfrm>
                    <a:off x="0" y="0"/>
                    <a:ext cx="2579711" cy="819150"/>
                  </a:xfrm>
                  <a:prstGeom prst="rect">
                    <a:avLst/>
                  </a:prstGeom>
                  <a:noFill/>
                  <a:ln w="9525">
                    <a:noFill/>
                    <a:miter lim="800000"/>
                    <a:headEnd/>
                    <a:tailEnd/>
                  </a:ln>
                </pic:spPr>
              </pic:pic>
            </a:graphicData>
          </a:graphic>
        </wp:inline>
      </w:drawing>
    </w:r>
  </w:p>
  <w:p w:rsidR="005F2C13" w:rsidRDefault="005F2C13" w:rsidP="00A42F4B">
    <w:pPr>
      <w:spacing w:after="0" w:line="240" w:lineRule="auto"/>
      <w:jc w:val="center"/>
      <w:rPr>
        <w:rFonts w:ascii="Times New Roman" w:hAnsi="Times New Roman"/>
        <w:b/>
        <w:color w:val="4F81BD" w:themeColor="accent1"/>
        <w:sz w:val="28"/>
        <w:szCs w:val="28"/>
      </w:rPr>
    </w:pPr>
  </w:p>
  <w:p w:rsidR="00A42F4B" w:rsidRPr="00A42F4B" w:rsidRDefault="00A42F4B" w:rsidP="00A42F4B">
    <w:pPr>
      <w:spacing w:after="0" w:line="240" w:lineRule="auto"/>
      <w:jc w:val="center"/>
      <w:rPr>
        <w:rFonts w:ascii="Times New Roman" w:hAnsi="Times New Roman"/>
        <w:b/>
        <w:color w:val="4F81BD" w:themeColor="accent1"/>
        <w:sz w:val="28"/>
        <w:szCs w:val="28"/>
      </w:rPr>
    </w:pPr>
    <w:r w:rsidRPr="00A42F4B">
      <w:rPr>
        <w:rFonts w:ascii="Times New Roman" w:hAnsi="Times New Roman"/>
        <w:b/>
        <w:color w:val="4F81BD" w:themeColor="accent1"/>
        <w:sz w:val="28"/>
        <w:szCs w:val="28"/>
      </w:rPr>
      <w:t>Designing and Sustaining New and Existing Product Stability Testing Program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091C"/>
    <w:multiLevelType w:val="multilevel"/>
    <w:tmpl w:val="55EE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058B4"/>
    <w:multiLevelType w:val="hybridMultilevel"/>
    <w:tmpl w:val="78C0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D3B67"/>
    <w:multiLevelType w:val="hybridMultilevel"/>
    <w:tmpl w:val="2860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D72BA"/>
    <w:multiLevelType w:val="hybridMultilevel"/>
    <w:tmpl w:val="3F7E51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180E56"/>
    <w:multiLevelType w:val="hybridMultilevel"/>
    <w:tmpl w:val="6FE2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56C9D"/>
    <w:multiLevelType w:val="hybridMultilevel"/>
    <w:tmpl w:val="95625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83722"/>
    <w:multiLevelType w:val="multilevel"/>
    <w:tmpl w:val="BA6C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2D1DA8"/>
    <w:multiLevelType w:val="hybridMultilevel"/>
    <w:tmpl w:val="E1FAE968"/>
    <w:lvl w:ilvl="0" w:tplc="01B6E7B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36789"/>
    <w:multiLevelType w:val="hybridMultilevel"/>
    <w:tmpl w:val="64DE2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02F3D"/>
    <w:multiLevelType w:val="multilevel"/>
    <w:tmpl w:val="053C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89738A"/>
    <w:multiLevelType w:val="hybridMultilevel"/>
    <w:tmpl w:val="7FBC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3E7E72"/>
    <w:multiLevelType w:val="multilevel"/>
    <w:tmpl w:val="4EE4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FC3B82"/>
    <w:multiLevelType w:val="multilevel"/>
    <w:tmpl w:val="2F48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ED230E"/>
    <w:multiLevelType w:val="multilevel"/>
    <w:tmpl w:val="FA4E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4"/>
  </w:num>
  <w:num w:numId="4">
    <w:abstractNumId w:val="11"/>
  </w:num>
  <w:num w:numId="5">
    <w:abstractNumId w:val="12"/>
  </w:num>
  <w:num w:numId="6">
    <w:abstractNumId w:val="6"/>
  </w:num>
  <w:num w:numId="7">
    <w:abstractNumId w:val="13"/>
  </w:num>
  <w:num w:numId="8">
    <w:abstractNumId w:val="0"/>
  </w:num>
  <w:num w:numId="9">
    <w:abstractNumId w:val="9"/>
  </w:num>
  <w:num w:numId="10">
    <w:abstractNumId w:val="8"/>
  </w:num>
  <w:num w:numId="11">
    <w:abstractNumId w:val="1"/>
  </w:num>
  <w:num w:numId="12">
    <w:abstractNumId w:val="5"/>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o:shapelayout v:ext="edit">
      <o:idmap v:ext="edit" data="6"/>
    </o:shapelayout>
  </w:hdrShapeDefaults>
  <w:footnotePr>
    <w:footnote w:id="-1"/>
    <w:footnote w:id="0"/>
  </w:footnotePr>
  <w:endnotePr>
    <w:endnote w:id="-1"/>
    <w:endnote w:id="0"/>
  </w:endnotePr>
  <w:compat/>
  <w:rsids>
    <w:rsidRoot w:val="00F640B3"/>
    <w:rsid w:val="000027A5"/>
    <w:rsid w:val="000363C9"/>
    <w:rsid w:val="00042E41"/>
    <w:rsid w:val="000A6579"/>
    <w:rsid w:val="000F034C"/>
    <w:rsid w:val="00102BEC"/>
    <w:rsid w:val="00186917"/>
    <w:rsid w:val="0019692C"/>
    <w:rsid w:val="002B5920"/>
    <w:rsid w:val="0030255D"/>
    <w:rsid w:val="003138A6"/>
    <w:rsid w:val="00317E60"/>
    <w:rsid w:val="00340743"/>
    <w:rsid w:val="003A67CC"/>
    <w:rsid w:val="003C3672"/>
    <w:rsid w:val="00487041"/>
    <w:rsid w:val="004D357B"/>
    <w:rsid w:val="005B5B6B"/>
    <w:rsid w:val="005C2EC5"/>
    <w:rsid w:val="005F2C13"/>
    <w:rsid w:val="006405DF"/>
    <w:rsid w:val="006414A4"/>
    <w:rsid w:val="00697241"/>
    <w:rsid w:val="007245F7"/>
    <w:rsid w:val="007C2955"/>
    <w:rsid w:val="007E21D2"/>
    <w:rsid w:val="00873802"/>
    <w:rsid w:val="009071F1"/>
    <w:rsid w:val="00912949"/>
    <w:rsid w:val="0092269D"/>
    <w:rsid w:val="00995E7A"/>
    <w:rsid w:val="009A1D52"/>
    <w:rsid w:val="009B42B0"/>
    <w:rsid w:val="009C30A3"/>
    <w:rsid w:val="009F56B3"/>
    <w:rsid w:val="00A116E3"/>
    <w:rsid w:val="00A275C0"/>
    <w:rsid w:val="00A42F4B"/>
    <w:rsid w:val="00A479E9"/>
    <w:rsid w:val="00A75EC7"/>
    <w:rsid w:val="00AE7D8E"/>
    <w:rsid w:val="00AF1293"/>
    <w:rsid w:val="00B02FFE"/>
    <w:rsid w:val="00B24764"/>
    <w:rsid w:val="00B5577B"/>
    <w:rsid w:val="00B87D83"/>
    <w:rsid w:val="00B94D85"/>
    <w:rsid w:val="00BB6EF7"/>
    <w:rsid w:val="00C1557C"/>
    <w:rsid w:val="00C34F0C"/>
    <w:rsid w:val="00C4407B"/>
    <w:rsid w:val="00C51C79"/>
    <w:rsid w:val="00C6461C"/>
    <w:rsid w:val="00CF51AD"/>
    <w:rsid w:val="00D066FA"/>
    <w:rsid w:val="00D66221"/>
    <w:rsid w:val="00DF4830"/>
    <w:rsid w:val="00E52602"/>
    <w:rsid w:val="00F64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B3"/>
    <w:rPr>
      <w:rFonts w:ascii="Calibri" w:eastAsia="Times New Roman" w:hAnsi="Calibri" w:cs="Times New Roman"/>
    </w:rPr>
  </w:style>
  <w:style w:type="paragraph" w:styleId="Heading1">
    <w:name w:val="heading 1"/>
    <w:basedOn w:val="Normal"/>
    <w:link w:val="Heading1Char"/>
    <w:uiPriority w:val="9"/>
    <w:qFormat/>
    <w:rsid w:val="00C6461C"/>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61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6461C"/>
    <w:rPr>
      <w:b/>
      <w:bCs/>
    </w:rPr>
  </w:style>
  <w:style w:type="character" w:customStyle="1" w:styleId="apple-converted-space">
    <w:name w:val="apple-converted-space"/>
    <w:basedOn w:val="DefaultParagraphFont"/>
    <w:rsid w:val="00C6461C"/>
  </w:style>
  <w:style w:type="paragraph" w:styleId="NormalWeb">
    <w:name w:val="Normal (Web)"/>
    <w:basedOn w:val="Normal"/>
    <w:uiPriority w:val="99"/>
    <w:semiHidden/>
    <w:unhideWhenUsed/>
    <w:rsid w:val="007245F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69724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A6579"/>
    <w:rPr>
      <w:color w:val="0000FF" w:themeColor="hyperlink"/>
      <w:u w:val="single"/>
    </w:rPr>
  </w:style>
  <w:style w:type="paragraph" w:styleId="Header">
    <w:name w:val="header"/>
    <w:basedOn w:val="Normal"/>
    <w:link w:val="HeaderChar"/>
    <w:uiPriority w:val="99"/>
    <w:semiHidden/>
    <w:unhideWhenUsed/>
    <w:rsid w:val="00A42F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F4B"/>
    <w:rPr>
      <w:rFonts w:ascii="Calibri" w:eastAsia="Times New Roman" w:hAnsi="Calibri" w:cs="Times New Roman"/>
    </w:rPr>
  </w:style>
  <w:style w:type="paragraph" w:styleId="Footer">
    <w:name w:val="footer"/>
    <w:basedOn w:val="Normal"/>
    <w:link w:val="FooterChar"/>
    <w:uiPriority w:val="99"/>
    <w:unhideWhenUsed/>
    <w:rsid w:val="00A42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F4B"/>
    <w:rPr>
      <w:rFonts w:ascii="Calibri" w:eastAsia="Times New Roman" w:hAnsi="Calibri" w:cs="Times New Roman"/>
    </w:rPr>
  </w:style>
  <w:style w:type="paragraph" w:styleId="BalloonText">
    <w:name w:val="Balloon Text"/>
    <w:basedOn w:val="Normal"/>
    <w:link w:val="BalloonTextChar"/>
    <w:uiPriority w:val="99"/>
    <w:semiHidden/>
    <w:unhideWhenUsed/>
    <w:rsid w:val="00A42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F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B3"/>
    <w:rPr>
      <w:rFonts w:ascii="Calibri" w:eastAsia="Times New Roman" w:hAnsi="Calibri" w:cs="Times New Roman"/>
    </w:rPr>
  </w:style>
  <w:style w:type="paragraph" w:styleId="Heading1">
    <w:name w:val="heading 1"/>
    <w:basedOn w:val="Normal"/>
    <w:link w:val="Heading1Char"/>
    <w:uiPriority w:val="9"/>
    <w:qFormat/>
    <w:rsid w:val="00C6461C"/>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61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6461C"/>
    <w:rPr>
      <w:b/>
      <w:bCs/>
    </w:rPr>
  </w:style>
  <w:style w:type="character" w:customStyle="1" w:styleId="apple-converted-space">
    <w:name w:val="apple-converted-space"/>
    <w:basedOn w:val="DefaultParagraphFont"/>
    <w:rsid w:val="00C6461C"/>
  </w:style>
  <w:style w:type="paragraph" w:styleId="NormalWeb">
    <w:name w:val="Normal (Web)"/>
    <w:basedOn w:val="Normal"/>
    <w:uiPriority w:val="99"/>
    <w:semiHidden/>
    <w:unhideWhenUsed/>
    <w:rsid w:val="007245F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69724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A65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656693">
      <w:bodyDiv w:val="1"/>
      <w:marLeft w:val="0"/>
      <w:marRight w:val="0"/>
      <w:marTop w:val="0"/>
      <w:marBottom w:val="0"/>
      <w:divBdr>
        <w:top w:val="none" w:sz="0" w:space="0" w:color="auto"/>
        <w:left w:val="none" w:sz="0" w:space="0" w:color="auto"/>
        <w:bottom w:val="none" w:sz="0" w:space="0" w:color="auto"/>
        <w:right w:val="none" w:sz="0" w:space="0" w:color="auto"/>
      </w:divBdr>
    </w:div>
    <w:div w:id="505436376">
      <w:bodyDiv w:val="1"/>
      <w:marLeft w:val="0"/>
      <w:marRight w:val="0"/>
      <w:marTop w:val="0"/>
      <w:marBottom w:val="0"/>
      <w:divBdr>
        <w:top w:val="none" w:sz="0" w:space="0" w:color="auto"/>
        <w:left w:val="none" w:sz="0" w:space="0" w:color="auto"/>
        <w:bottom w:val="none" w:sz="0" w:space="0" w:color="auto"/>
        <w:right w:val="none" w:sz="0" w:space="0" w:color="auto"/>
      </w:divBdr>
    </w:div>
    <w:div w:id="616645291">
      <w:bodyDiv w:val="1"/>
      <w:marLeft w:val="0"/>
      <w:marRight w:val="0"/>
      <w:marTop w:val="0"/>
      <w:marBottom w:val="0"/>
      <w:divBdr>
        <w:top w:val="none" w:sz="0" w:space="0" w:color="auto"/>
        <w:left w:val="none" w:sz="0" w:space="0" w:color="auto"/>
        <w:bottom w:val="none" w:sz="0" w:space="0" w:color="auto"/>
        <w:right w:val="none" w:sz="0" w:space="0" w:color="auto"/>
      </w:divBdr>
    </w:div>
    <w:div w:id="622082951">
      <w:bodyDiv w:val="1"/>
      <w:marLeft w:val="0"/>
      <w:marRight w:val="0"/>
      <w:marTop w:val="0"/>
      <w:marBottom w:val="0"/>
      <w:divBdr>
        <w:top w:val="none" w:sz="0" w:space="0" w:color="auto"/>
        <w:left w:val="none" w:sz="0" w:space="0" w:color="auto"/>
        <w:bottom w:val="none" w:sz="0" w:space="0" w:color="auto"/>
        <w:right w:val="none" w:sz="0" w:space="0" w:color="auto"/>
      </w:divBdr>
    </w:div>
    <w:div w:id="999237401">
      <w:bodyDiv w:val="1"/>
      <w:marLeft w:val="0"/>
      <w:marRight w:val="0"/>
      <w:marTop w:val="0"/>
      <w:marBottom w:val="0"/>
      <w:divBdr>
        <w:top w:val="none" w:sz="0" w:space="0" w:color="auto"/>
        <w:left w:val="none" w:sz="0" w:space="0" w:color="auto"/>
        <w:bottom w:val="none" w:sz="0" w:space="0" w:color="auto"/>
        <w:right w:val="none" w:sz="0" w:space="0" w:color="auto"/>
      </w:divBdr>
    </w:div>
    <w:div w:id="1316451272">
      <w:bodyDiv w:val="1"/>
      <w:marLeft w:val="0"/>
      <w:marRight w:val="0"/>
      <w:marTop w:val="0"/>
      <w:marBottom w:val="0"/>
      <w:divBdr>
        <w:top w:val="none" w:sz="0" w:space="0" w:color="auto"/>
        <w:left w:val="none" w:sz="0" w:space="0" w:color="auto"/>
        <w:bottom w:val="none" w:sz="0" w:space="0" w:color="auto"/>
        <w:right w:val="none" w:sz="0" w:space="0" w:color="auto"/>
      </w:divBdr>
    </w:div>
    <w:div w:id="1385911804">
      <w:bodyDiv w:val="1"/>
      <w:marLeft w:val="0"/>
      <w:marRight w:val="0"/>
      <w:marTop w:val="0"/>
      <w:marBottom w:val="0"/>
      <w:divBdr>
        <w:top w:val="none" w:sz="0" w:space="0" w:color="auto"/>
        <w:left w:val="none" w:sz="0" w:space="0" w:color="auto"/>
        <w:bottom w:val="none" w:sz="0" w:space="0" w:color="auto"/>
        <w:right w:val="none" w:sz="0" w:space="0" w:color="auto"/>
      </w:divBdr>
    </w:div>
    <w:div w:id="1397824066">
      <w:bodyDiv w:val="1"/>
      <w:marLeft w:val="0"/>
      <w:marRight w:val="0"/>
      <w:marTop w:val="0"/>
      <w:marBottom w:val="0"/>
      <w:divBdr>
        <w:top w:val="none" w:sz="0" w:space="0" w:color="auto"/>
        <w:left w:val="none" w:sz="0" w:space="0" w:color="auto"/>
        <w:bottom w:val="none" w:sz="0" w:space="0" w:color="auto"/>
        <w:right w:val="none" w:sz="0" w:space="0" w:color="auto"/>
      </w:divBdr>
    </w:div>
    <w:div w:id="1567103888">
      <w:bodyDiv w:val="1"/>
      <w:marLeft w:val="0"/>
      <w:marRight w:val="0"/>
      <w:marTop w:val="0"/>
      <w:marBottom w:val="0"/>
      <w:divBdr>
        <w:top w:val="none" w:sz="0" w:space="0" w:color="auto"/>
        <w:left w:val="none" w:sz="0" w:space="0" w:color="auto"/>
        <w:bottom w:val="none" w:sz="0" w:space="0" w:color="auto"/>
        <w:right w:val="none" w:sz="0" w:space="0" w:color="auto"/>
      </w:divBdr>
      <w:divsChild>
        <w:div w:id="285084762">
          <w:marLeft w:val="0"/>
          <w:marRight w:val="0"/>
          <w:marTop w:val="0"/>
          <w:marBottom w:val="0"/>
          <w:divBdr>
            <w:top w:val="none" w:sz="0" w:space="0" w:color="auto"/>
            <w:left w:val="none" w:sz="0" w:space="0" w:color="auto"/>
            <w:bottom w:val="none" w:sz="0" w:space="0" w:color="auto"/>
            <w:right w:val="none" w:sz="0" w:space="0" w:color="auto"/>
          </w:divBdr>
          <w:divsChild>
            <w:div w:id="1224221882">
              <w:marLeft w:val="0"/>
              <w:marRight w:val="0"/>
              <w:marTop w:val="0"/>
              <w:marBottom w:val="0"/>
              <w:divBdr>
                <w:top w:val="none" w:sz="0" w:space="0" w:color="auto"/>
                <w:left w:val="none" w:sz="0" w:space="0" w:color="auto"/>
                <w:bottom w:val="none" w:sz="0" w:space="0" w:color="auto"/>
                <w:right w:val="none" w:sz="0" w:space="0" w:color="auto"/>
              </w:divBdr>
              <w:divsChild>
                <w:div w:id="1987665214">
                  <w:marLeft w:val="0"/>
                  <w:marRight w:val="0"/>
                  <w:marTop w:val="0"/>
                  <w:marBottom w:val="0"/>
                  <w:divBdr>
                    <w:top w:val="none" w:sz="0" w:space="0" w:color="auto"/>
                    <w:left w:val="none" w:sz="0" w:space="0" w:color="auto"/>
                    <w:bottom w:val="none" w:sz="0" w:space="0" w:color="auto"/>
                    <w:right w:val="none" w:sz="0" w:space="0" w:color="auto"/>
                  </w:divBdr>
                  <w:divsChild>
                    <w:div w:id="1012033530">
                      <w:marLeft w:val="0"/>
                      <w:marRight w:val="0"/>
                      <w:marTop w:val="0"/>
                      <w:marBottom w:val="0"/>
                      <w:divBdr>
                        <w:top w:val="none" w:sz="0" w:space="0" w:color="auto"/>
                        <w:left w:val="none" w:sz="0" w:space="0" w:color="auto"/>
                        <w:bottom w:val="none" w:sz="0" w:space="0" w:color="auto"/>
                        <w:right w:val="none" w:sz="0" w:space="0" w:color="auto"/>
                      </w:divBdr>
                      <w:divsChild>
                        <w:div w:id="18005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80069">
      <w:bodyDiv w:val="1"/>
      <w:marLeft w:val="0"/>
      <w:marRight w:val="0"/>
      <w:marTop w:val="0"/>
      <w:marBottom w:val="0"/>
      <w:divBdr>
        <w:top w:val="none" w:sz="0" w:space="0" w:color="auto"/>
        <w:left w:val="none" w:sz="0" w:space="0" w:color="auto"/>
        <w:bottom w:val="none" w:sz="0" w:space="0" w:color="auto"/>
        <w:right w:val="none" w:sz="0" w:space="0" w:color="auto"/>
      </w:divBdr>
      <w:divsChild>
        <w:div w:id="1275672319">
          <w:marLeft w:val="0"/>
          <w:marRight w:val="0"/>
          <w:marTop w:val="0"/>
          <w:marBottom w:val="0"/>
          <w:divBdr>
            <w:top w:val="none" w:sz="0" w:space="0" w:color="auto"/>
            <w:left w:val="none" w:sz="0" w:space="0" w:color="auto"/>
            <w:bottom w:val="none" w:sz="0" w:space="0" w:color="auto"/>
            <w:right w:val="none" w:sz="0" w:space="0" w:color="auto"/>
          </w:divBdr>
          <w:divsChild>
            <w:div w:id="938104520">
              <w:marLeft w:val="0"/>
              <w:marRight w:val="0"/>
              <w:marTop w:val="0"/>
              <w:marBottom w:val="0"/>
              <w:divBdr>
                <w:top w:val="none" w:sz="0" w:space="0" w:color="auto"/>
                <w:left w:val="none" w:sz="0" w:space="0" w:color="auto"/>
                <w:bottom w:val="none" w:sz="0" w:space="0" w:color="auto"/>
                <w:right w:val="none" w:sz="0" w:space="0" w:color="auto"/>
              </w:divBdr>
              <w:divsChild>
                <w:div w:id="1733773685">
                  <w:marLeft w:val="0"/>
                  <w:marRight w:val="0"/>
                  <w:marTop w:val="0"/>
                  <w:marBottom w:val="0"/>
                  <w:divBdr>
                    <w:top w:val="none" w:sz="0" w:space="0" w:color="auto"/>
                    <w:left w:val="none" w:sz="0" w:space="0" w:color="auto"/>
                    <w:bottom w:val="none" w:sz="0" w:space="0" w:color="auto"/>
                    <w:right w:val="none" w:sz="0" w:space="0" w:color="auto"/>
                  </w:divBdr>
                  <w:divsChild>
                    <w:div w:id="620965637">
                      <w:marLeft w:val="0"/>
                      <w:marRight w:val="0"/>
                      <w:marTop w:val="0"/>
                      <w:marBottom w:val="0"/>
                      <w:divBdr>
                        <w:top w:val="none" w:sz="0" w:space="0" w:color="auto"/>
                        <w:left w:val="none" w:sz="0" w:space="0" w:color="auto"/>
                        <w:bottom w:val="none" w:sz="0" w:space="0" w:color="auto"/>
                        <w:right w:val="none" w:sz="0" w:space="0" w:color="auto"/>
                      </w:divBdr>
                      <w:divsChild>
                        <w:div w:id="2096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726139">
      <w:bodyDiv w:val="1"/>
      <w:marLeft w:val="0"/>
      <w:marRight w:val="0"/>
      <w:marTop w:val="0"/>
      <w:marBottom w:val="0"/>
      <w:divBdr>
        <w:top w:val="none" w:sz="0" w:space="0" w:color="auto"/>
        <w:left w:val="none" w:sz="0" w:space="0" w:color="auto"/>
        <w:bottom w:val="none" w:sz="0" w:space="0" w:color="auto"/>
        <w:right w:val="none" w:sz="0" w:space="0" w:color="auto"/>
      </w:divBdr>
    </w:div>
    <w:div w:id="20381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pharmabiodev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yfraz</dc:creator>
  <cp:lastModifiedBy>Charity</cp:lastModifiedBy>
  <cp:revision>4</cp:revision>
  <dcterms:created xsi:type="dcterms:W3CDTF">2016-10-19T15:52:00Z</dcterms:created>
  <dcterms:modified xsi:type="dcterms:W3CDTF">2018-08-25T22:29:00Z</dcterms:modified>
</cp:coreProperties>
</file>